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558C725">
      <w:pPr>
        <w:pStyle w:val="57"/>
        <w:framePr w:wrap="around"/>
      </w:pPr>
      <w:bookmarkStart w:id="0" w:name="_Toc297970558"/>
      <w:bookmarkStart w:id="1" w:name="_Toc261680068"/>
      <w:bookmarkStart w:id="2" w:name="_Toc298938782"/>
      <w:bookmarkStart w:id="3" w:name="_Toc318613694"/>
      <w:bookmarkStart w:id="4" w:name="_Toc298938634"/>
    </w:p>
    <w:p w14:paraId="215AC7EB">
      <w:pPr>
        <w:pStyle w:val="57"/>
        <w:framePr w:wrap="around"/>
      </w:pPr>
      <w:r>
        <w:fldChar w:fldCharType="begin">
          <w:ffData>
            <w:name w:val="WXFLH"/>
            <w:enabled/>
            <w:calcOnExit w:val="0"/>
            <w:helpText w:type="text" w:val="请输入中国标准文献分类号："/>
            <w:textInput>
              <w:default w:val="点击此处添加中国标准文献分类号"/>
            </w:textInput>
          </w:ffData>
        </w:fldChar>
      </w:r>
      <w:r>
        <w:instrText xml:space="preserve"> FORMTEXT </w:instrText>
      </w:r>
      <w:r>
        <w:fldChar w:fldCharType="separate"/>
      </w:r>
      <w:r>
        <w:t>     </w:t>
      </w:r>
      <w:r>
        <w:fldChar w:fldCharType="end"/>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71"/>
      </w:tblGrid>
      <w:tr w14:paraId="47801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1" w:type="dxa"/>
            <w:tcBorders>
              <w:top w:val="nil"/>
              <w:left w:val="nil"/>
              <w:bottom w:val="nil"/>
              <w:right w:val="nil"/>
            </w:tcBorders>
          </w:tcPr>
          <w:p w14:paraId="288B61FF">
            <w:pPr>
              <w:pStyle w:val="57"/>
              <w:framePr w:wrap="around"/>
            </w:pPr>
            <w:r>
              <w:pict>
                <v:rect id="BAH" o:spid="_x0000_s1055" o:spt="1" style="position:absolute;left:0pt;margin-left:-5.25pt;margin-top:0pt;height:15.6pt;width:68.25pt;z-index:-251654144;mso-width-relative:page;mso-height-relative:page;" stroked="f" coordsize="21600,21600">
                  <v:path/>
                  <v:fill focussize="0,0"/>
                  <v:stroke on="f"/>
                  <v:imagedata o:title=""/>
                  <o:lock v:ext="edit"/>
                </v:rect>
              </w:pict>
            </w:r>
            <w:r>
              <w:rPr>
                <w:rFonts w:hint="eastAsia"/>
              </w:rPr>
              <w:t xml:space="preserve"> </w:t>
            </w:r>
          </w:p>
        </w:tc>
      </w:tr>
    </w:tbl>
    <w:p w14:paraId="48B366CB">
      <w:pPr>
        <w:pStyle w:val="73"/>
        <w:framePr w:wrap="around"/>
      </w:pPr>
      <w:r>
        <w:rPr>
          <w:rFonts w:hint="eastAsia"/>
        </w:rPr>
        <w:t>DB42</w:t>
      </w:r>
      <w:r>
        <w:t xml:space="preserve"> </w:t>
      </w:r>
    </w:p>
    <w:p w14:paraId="654E92D9">
      <w:pPr>
        <w:pStyle w:val="77"/>
        <w:framePr w:wrap="around"/>
        <w:spacing w:before="156" w:after="156"/>
        <w:rPr>
          <w:rFonts w:ascii="Times New Roman" w:hAnsi="Times New Roman"/>
        </w:rPr>
      </w:pPr>
      <w:r>
        <w:rPr>
          <w:rFonts w:hint="eastAsia"/>
        </w:rPr>
        <w:t>湖北省地方标准</w:t>
      </w:r>
    </w:p>
    <w:p w14:paraId="0933B6DC">
      <w:pPr>
        <w:pStyle w:val="45"/>
        <w:framePr w:wrap="around"/>
        <w:rPr>
          <w:rFonts w:hAnsi="黑体"/>
        </w:rPr>
      </w:pPr>
      <w:r>
        <w:rPr>
          <w:rFonts w:hint="eastAsia" w:hAnsi="黑体"/>
        </w:rPr>
        <w:t>DB42/T XXXX-YYYY</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1FDA9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12887F3E">
            <w:pPr>
              <w:pStyle w:val="44"/>
              <w:framePr w:wrap="around"/>
              <w:ind w:firstLine="210"/>
            </w:pPr>
            <w:r>
              <w:fldChar w:fldCharType="begin">
                <w:ffData>
                  <w:name w:val="DT"/>
                  <w:enabled/>
                  <w:calcOnExit w:val="0"/>
                  <w:entryMacro w:val="ShowHelp4"/>
                  <w:textInput/>
                </w:ffData>
              </w:fldChar>
            </w:r>
            <w:r>
              <w:instrText xml:space="preserve"> FORMTEXT </w:instrText>
            </w:r>
            <w:r>
              <w:fldChar w:fldCharType="separate"/>
            </w:r>
            <w:r>
              <w:t>     </w:t>
            </w:r>
            <w:r>
              <w:fldChar w:fldCharType="end"/>
            </w:r>
          </w:p>
        </w:tc>
      </w:tr>
    </w:tbl>
    <w:p w14:paraId="1488FCCB">
      <w:pPr>
        <w:pStyle w:val="45"/>
        <w:framePr w:wrap="around"/>
        <w:rPr>
          <w:rFonts w:hAnsi="黑体"/>
        </w:rPr>
      </w:pPr>
    </w:p>
    <w:p w14:paraId="653A0BFD">
      <w:pPr>
        <w:pStyle w:val="45"/>
        <w:framePr w:wrap="around"/>
        <w:rPr>
          <w:rFonts w:hAnsi="黑体"/>
        </w:rPr>
      </w:pPr>
    </w:p>
    <w:p w14:paraId="5758AE72">
      <w:pPr>
        <w:pStyle w:val="66"/>
        <w:framePr w:wrap="around"/>
        <w:spacing w:line="240" w:lineRule="auto"/>
      </w:pPr>
      <w:r>
        <w:rPr>
          <w:rFonts w:hint="eastAsia"/>
        </w:rPr>
        <w:t xml:space="preserve">压缩空气储能电站技术监督规范 </w:t>
      </w:r>
    </w:p>
    <w:p w14:paraId="1C902011">
      <w:pPr>
        <w:pStyle w:val="66"/>
        <w:framePr w:wrap="around"/>
        <w:spacing w:line="240" w:lineRule="auto"/>
      </w:pPr>
      <w:r>
        <w:rPr>
          <w:rFonts w:hint="eastAsia"/>
        </w:rPr>
        <w:t>第2部分：化学监督</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14:paraId="40B7D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1D4EC0D1">
            <w:pPr>
              <w:pStyle w:val="74"/>
              <w:framePr w:wrap="around"/>
              <w:jc w:val="both"/>
            </w:pPr>
            <w:r>
              <w:pict>
                <v:rect id="RQ" o:spid="_x0000_s1054" o:spt="1" style="position:absolute;left:0pt;margin-left:173.3pt;margin-top:337.15pt;height:20pt;width:150pt;z-index:-251655168;mso-width-relative:page;mso-height-relative:page;" stroked="f" coordsize="21600,21600">
                  <v:path/>
                  <v:fill focussize="0,0"/>
                  <v:stroke on="f"/>
                  <v:imagedata o:title=""/>
                  <o:lock v:ext="edit"/>
                  <w10:anchorlock/>
                </v:rect>
              </w:pict>
            </w:r>
          </w:p>
        </w:tc>
      </w:tr>
      <w:tr w14:paraId="06A39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735EDD42">
            <w:pPr>
              <w:pStyle w:val="81"/>
              <w:framePr w:wrap="around"/>
              <w:adjustRightInd w:val="0"/>
              <w:snapToGrid w:val="0"/>
              <w:spacing w:line="240" w:lineRule="auto"/>
              <w:rPr>
                <w:rFonts w:ascii="黑体" w:hAnsi="黑体" w:eastAsia="黑体"/>
                <w:sz w:val="28"/>
              </w:rPr>
            </w:pPr>
            <w:r>
              <w:rPr>
                <w:rFonts w:ascii="黑体" w:hAnsi="黑体" w:eastAsia="黑体"/>
                <w:sz w:val="28"/>
              </w:rPr>
              <w:t xml:space="preserve">Regulation for Technical Supervision of Compressed Air Energy Storage Power Plants </w:t>
            </w:r>
            <w:r>
              <w:rPr>
                <w:rFonts w:hint="eastAsia" w:ascii="黑体" w:hAnsi="黑体" w:eastAsia="黑体"/>
                <w:sz w:val="28"/>
              </w:rPr>
              <w:t xml:space="preserve"> </w:t>
            </w:r>
            <w:r>
              <w:rPr>
                <w:rFonts w:ascii="黑体" w:hAnsi="黑体" w:eastAsia="黑体"/>
                <w:sz w:val="28"/>
              </w:rPr>
              <w:t>Part II</w:t>
            </w:r>
            <w:r>
              <w:rPr>
                <w:rFonts w:hint="eastAsia" w:ascii="黑体" w:hAnsi="黑体" w:eastAsia="黑体"/>
                <w:sz w:val="28"/>
              </w:rPr>
              <w:t>：</w:t>
            </w:r>
            <w:r>
              <w:rPr>
                <w:rFonts w:ascii="黑体" w:hAnsi="黑体" w:eastAsia="黑体"/>
                <w:sz w:val="28"/>
              </w:rPr>
              <w:t xml:space="preserve"> Chemistry Supervision</w:t>
            </w:r>
          </w:p>
          <w:p w14:paraId="3FE956EA">
            <w:pPr>
              <w:pStyle w:val="65"/>
              <w:framePr w:wrap="around"/>
              <w:spacing w:before="440" w:after="160"/>
              <w:textAlignment w:val="bottom"/>
              <w:rPr>
                <w:sz w:val="24"/>
                <w:szCs w:val="28"/>
              </w:rPr>
            </w:pPr>
            <w:bookmarkStart w:id="5" w:name="下拉1"/>
            <w:r>
              <w:rPr>
                <w:rFonts w:hint="eastAsia" w:cs="Times New Roman"/>
                <w:sz w:val="24"/>
                <w:szCs w:val="28"/>
                <w:lang w:val="en-US" w:eastAsia="zh-CN" w:bidi="ar-SA"/>
              </w:rPr>
              <w:t>（</w:t>
            </w:r>
            <w:r>
              <w:rPr>
                <w:rFonts w:hint="eastAsia" w:cs="Times New Roman"/>
                <w:sz w:val="24"/>
                <w:szCs w:val="28"/>
                <w:highlight w:val="none"/>
                <w:lang w:val="en-US" w:eastAsia="zh-CN" w:bidi="ar-SA"/>
              </w:rPr>
              <w:t>征求意见稿</w:t>
            </w:r>
            <w:r>
              <w:rPr>
                <w:rFonts w:hint="eastAsia" w:cs="Times New Roman"/>
                <w:sz w:val="24"/>
                <w:szCs w:val="28"/>
                <w:lang w:val="en-US" w:eastAsia="zh-CN" w:bidi="ar-SA"/>
              </w:rPr>
              <w:t>）</w:t>
            </w:r>
            <w:bookmarkEnd w:id="5"/>
          </w:p>
          <w:p w14:paraId="286AF570">
            <w:pPr>
              <w:pStyle w:val="81"/>
              <w:framePr w:wrap="around"/>
              <w:adjustRightInd w:val="0"/>
              <w:snapToGrid w:val="0"/>
              <w:spacing w:line="360" w:lineRule="auto"/>
              <w:rPr>
                <w:rFonts w:ascii="黑体" w:hAnsi="黑体" w:eastAsia="黑体"/>
                <w:sz w:val="28"/>
              </w:rPr>
            </w:pPr>
          </w:p>
        </w:tc>
      </w:tr>
    </w:tbl>
    <w:p w14:paraId="7B11CC46">
      <w:pPr>
        <w:pStyle w:val="76"/>
        <w:framePr w:wrap="around"/>
      </w:pPr>
      <w:r>
        <w:rPr>
          <w:rFonts w:ascii="黑体"/>
        </w:rPr>
        <w:fldChar w:fldCharType="begin">
          <w:ffData>
            <w:name w:val="FY"/>
            <w:enabled/>
            <w:calcOnExit w:val="0"/>
            <w:entryMacro w:val="ShowHelp8"/>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r>
        <w:t xml:space="preserve"> </w:t>
      </w:r>
      <w:r>
        <w:rPr>
          <w:rFonts w:ascii="黑体"/>
        </w:rPr>
        <w:t>-</w:t>
      </w:r>
      <w:r>
        <w:t xml:space="preserve"> </w:t>
      </w:r>
      <w:r>
        <w:rPr>
          <w:rFonts w:ascii="黑体"/>
        </w:rPr>
        <w:fldChar w:fldCharType="begin">
          <w:ffData>
            <w:name w:val="FM"/>
            <w:enabled/>
            <w:calcOnExit w:val="0"/>
            <w:entryMacro w:val="ShowHelp8"/>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t xml:space="preserve"> </w:t>
      </w:r>
      <w:r>
        <w:rPr>
          <w:rFonts w:ascii="黑体"/>
        </w:rPr>
        <w:t>-</w:t>
      </w:r>
      <w:r>
        <w:t xml:space="preserve"> </w:t>
      </w:r>
      <w:r>
        <w:rPr>
          <w:rFonts w:ascii="黑体"/>
        </w:rPr>
        <w:fldChar w:fldCharType="begin">
          <w:ffData>
            <w:name w:val="FD"/>
            <w:enabled/>
            <w:calcOnExit w:val="0"/>
            <w:entryMacro w:val="ShowHelp8"/>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rPr>
          <w:rFonts w:hint="eastAsia"/>
        </w:rPr>
        <w:t>发布</w:t>
      </w:r>
      <w:r>
        <w:pict>
          <v:line id="_x0000_s1050" o:spid="_x0000_s1050" o:spt="20" style="position:absolute;left:0pt;margin-left:-0.05pt;margin-top:728.5pt;height:0pt;width:481.9pt;mso-position-vertical-relative:page;z-index:251663360;mso-width-relative:page;mso-height-relative:page;" coordsize="21600,21600">
            <v:path arrowok="t"/>
            <v:fill focussize="0,0"/>
            <v:stroke/>
            <v:imagedata o:title=""/>
            <o:lock v:ext="edit"/>
            <w10:anchorlock/>
          </v:line>
        </w:pict>
      </w:r>
    </w:p>
    <w:p w14:paraId="22169177">
      <w:pPr>
        <w:pStyle w:val="42"/>
        <w:framePr w:wrap="around"/>
      </w:pPr>
      <w:r>
        <w:rPr>
          <w:rFonts w:ascii="黑体"/>
        </w:rPr>
        <w:fldChar w:fldCharType="begin">
          <w:ffData>
            <w:name w:val="SY"/>
            <w:enabled/>
            <w:calcOnExit w:val="0"/>
            <w:entryMacro w:val="ShowHelp9"/>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r>
        <w:t xml:space="preserve"> </w:t>
      </w:r>
      <w:r>
        <w:rPr>
          <w:rFonts w:ascii="黑体"/>
        </w:rPr>
        <w:t>-</w:t>
      </w:r>
      <w:r>
        <w:t xml:space="preserve"> </w:t>
      </w:r>
      <w:r>
        <w:rPr>
          <w:rFonts w:ascii="黑体"/>
        </w:rPr>
        <w:fldChar w:fldCharType="begin">
          <w:ffData>
            <w:name w:val="SM"/>
            <w:enabled/>
            <w:calcOnExit w:val="0"/>
            <w:entryMacro w:val="ShowHelp9"/>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t xml:space="preserve"> </w:t>
      </w:r>
      <w:r>
        <w:rPr>
          <w:rFonts w:ascii="黑体"/>
        </w:rPr>
        <w:t>-</w:t>
      </w:r>
      <w:r>
        <w:t xml:space="preserve"> </w:t>
      </w:r>
      <w:r>
        <w:rPr>
          <w:rFonts w:ascii="黑体"/>
        </w:rPr>
        <w:fldChar w:fldCharType="begin">
          <w:ffData>
            <w:name w:val="SD"/>
            <w:enabled/>
            <w:calcOnExit w:val="0"/>
            <w:entryMacro w:val="ShowHelp9"/>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rPr>
          <w:rFonts w:hint="eastAsia"/>
        </w:rPr>
        <w:t>实施</w:t>
      </w:r>
    </w:p>
    <w:p w14:paraId="1AF1305D">
      <w:pPr>
        <w:pStyle w:val="70"/>
        <w:framePr w:wrap="around"/>
      </w:pPr>
      <w:r>
        <w:rPr>
          <w:w w:val="100"/>
        </w:rPr>
        <w:pict>
          <v:rect id="LB" o:spid="_x0000_s1053" o:spt="1" style="position:absolute;left:0pt;margin-left:142.55pt;margin-top:-310.45pt;height:24pt;width:100pt;z-index:-251656192;mso-width-relative:page;mso-height-relative:page;" stroked="f" coordsize="21600,21600">
            <v:path/>
            <v:fill focussize="0,0"/>
            <v:stroke on="f"/>
            <v:imagedata o:title=""/>
            <o:lock v:ext="edit"/>
          </v:rect>
        </w:pict>
      </w:r>
      <w:r>
        <w:rPr>
          <w:w w:val="100"/>
        </w:rPr>
        <w:pict>
          <v:rect id="DT" o:spid="_x0000_s1052" o:spt="1" style="position:absolute;left:0pt;margin-left:347.55pt;margin-top:-585.45pt;height:18pt;width:90pt;z-index:-251657216;mso-width-relative:page;mso-height-relative:page;" stroked="f" coordsize="21600,21600">
            <v:path/>
            <v:fill focussize="0,0"/>
            <v:stroke on="f"/>
            <v:imagedata o:title=""/>
            <o:lock v:ext="edit"/>
          </v:rect>
        </w:pict>
      </w:r>
      <w:r>
        <w:rPr>
          <w:w w:val="100"/>
        </w:rPr>
        <w:pict>
          <v:line id="_x0000_s1051" o:spid="_x0000_s1051" o:spt="20" style="position:absolute;left:0pt;margin-left:-36.6pt;margin-top:-552.85pt;height:0pt;width:481.9pt;z-index:251664384;mso-width-relative:page;mso-height-relative:page;" coordsize="21600,21600">
            <v:path arrowok="t"/>
            <v:fill focussize="0,0"/>
            <v:stroke/>
            <v:imagedata o:title=""/>
            <o:lock v:ext="edit"/>
          </v:line>
        </w:pict>
      </w:r>
      <w:r>
        <w:rPr>
          <w:rFonts w:hint="eastAsia"/>
        </w:rPr>
        <w:t>湖北省市场监督管理局</w:t>
      </w:r>
      <w:r>
        <w:rPr>
          <w:rFonts w:hAnsi="黑体"/>
        </w:rPr>
        <w:t>   </w:t>
      </w:r>
      <w:r>
        <w:rPr>
          <w:rStyle w:val="37"/>
          <w:rFonts w:hint="eastAsia"/>
        </w:rPr>
        <w:t>发布</w:t>
      </w:r>
    </w:p>
    <w:p w14:paraId="1447D2FB">
      <w:pPr>
        <w:pStyle w:val="49"/>
        <w:rPr>
          <w:rFonts w:ascii="宋体" w:eastAsia="宋体"/>
          <w:sz w:val="40"/>
        </w:rPr>
      </w:pPr>
      <w:bookmarkStart w:id="6" w:name="_Toc18378"/>
      <w:r>
        <w:rPr>
          <w:rFonts w:hint="eastAsia"/>
        </w:rPr>
        <w:t>目</w:t>
      </w:r>
      <w:bookmarkStart w:id="7" w:name="BKML"/>
      <w:r>
        <w:t>  </w:t>
      </w:r>
      <w:r>
        <w:rPr>
          <w:rFonts w:hint="eastAsia"/>
        </w:rPr>
        <w:t>次</w:t>
      </w:r>
      <w:bookmarkEnd w:id="7"/>
      <w:r>
        <w:rPr>
          <w:rFonts w:ascii="宋体" w:hAnsi="宋体" w:eastAsia="宋体"/>
        </w:rPr>
        <w:fldChar w:fldCharType="begin" w:fldLock="1"/>
      </w:r>
      <w:r>
        <w:rPr>
          <w:rFonts w:ascii="宋体" w:hAnsi="宋体" w:eastAsia="宋体"/>
        </w:rPr>
        <w:instrText xml:space="preserve"> </w:instrText>
      </w:r>
      <w:r>
        <w:rPr>
          <w:rFonts w:hint="eastAsia" w:ascii="宋体" w:hAnsi="宋体" w:eastAsia="宋体"/>
        </w:rPr>
        <w:instrText xml:space="preserve">TOC \h \z \t"前言、引言标题,1,参考文献、索引标题,1,章标题,1,参考文献,1,附录标识,1,一级条标题, 3" \* MERGEFORMAT</w:instrText>
      </w:r>
      <w:r>
        <w:rPr>
          <w:rFonts w:ascii="宋体" w:hAnsi="宋体" w:eastAsia="宋体"/>
        </w:rPr>
        <w:instrText xml:space="preserve"> </w:instrText>
      </w:r>
      <w:r>
        <w:rPr>
          <w:rFonts w:ascii="宋体" w:hAnsi="宋体" w:eastAsia="宋体"/>
        </w:rPr>
        <w:fldChar w:fldCharType="separate"/>
      </w:r>
      <w:r>
        <w:rPr>
          <w:rFonts w:ascii="宋体" w:hAnsi="宋体" w:eastAsia="宋体"/>
        </w:rPr>
        <w:fldChar w:fldCharType="begin"/>
      </w:r>
      <w:r>
        <w:rPr>
          <w:rStyle w:val="22"/>
          <w:rFonts w:ascii="宋体" w:hAnsi="宋体" w:eastAsia="宋体"/>
        </w:rPr>
        <w:instrText xml:space="preserve"> TOC  \* MERGEFORMAT </w:instrText>
      </w:r>
      <w:r>
        <w:rPr>
          <w:rFonts w:ascii="宋体" w:hAnsi="宋体" w:eastAsia="宋体"/>
        </w:rPr>
        <w:fldChar w:fldCharType="separate"/>
      </w:r>
      <w:bookmarkEnd w:id="6"/>
    </w:p>
    <w:p w14:paraId="38E3C961">
      <w:pPr>
        <w:pStyle w:val="12"/>
        <w:spacing w:before="78" w:after="78"/>
        <w:rPr>
          <w:rFonts w:hAnsi="宋体"/>
        </w:rPr>
      </w:pPr>
      <w:r>
        <w:rPr>
          <w:rFonts w:hAnsi="宋体"/>
        </w:rPr>
        <w:fldChar w:fldCharType="end"/>
      </w:r>
      <w:r>
        <w:rPr>
          <w:rFonts w:hAnsi="宋体"/>
        </w:rPr>
        <w:fldChar w:fldCharType="end"/>
      </w:r>
    </w:p>
    <w:sdt>
      <w:sdtPr>
        <w:rPr>
          <w:rFonts w:ascii="宋体" w:hAnsi="宋体"/>
        </w:rPr>
        <w:id w:val="147455452"/>
        <w15:color w:val="DBDBDB"/>
        <w:docPartObj>
          <w:docPartGallery w:val="Table of Contents"/>
          <w:docPartUnique/>
        </w:docPartObj>
      </w:sdtPr>
      <w:sdtEndPr>
        <w:rPr>
          <w:rFonts w:ascii="Times New Roman" w:hAnsi="Times New Roman"/>
        </w:rPr>
      </w:sdtEndPr>
      <w:sdtContent>
        <w:p w14:paraId="06FA6C71">
          <w:pPr>
            <w:keepNext w:val="0"/>
            <w:keepLines w:val="0"/>
            <w:pageBreakBefore w:val="0"/>
            <w:widowControl w:val="0"/>
            <w:kinsoku/>
            <w:wordWrap/>
            <w:overflowPunct/>
            <w:topLinePunct w:val="0"/>
            <w:autoSpaceDE/>
            <w:autoSpaceDN/>
            <w:bidi w:val="0"/>
            <w:adjustRightInd/>
            <w:snapToGrid/>
            <w:spacing w:before="79" w:beforeLines="25" w:after="79" w:afterLines="25"/>
            <w:jc w:val="center"/>
            <w:textAlignment w:val="auto"/>
          </w:pPr>
        </w:p>
        <w:p w14:paraId="462E8AAE">
          <w:pPr>
            <w:pStyle w:val="12"/>
            <w:keepNext w:val="0"/>
            <w:keepLines w:val="0"/>
            <w:pageBreakBefore w:val="0"/>
            <w:widowControl w:val="0"/>
            <w:tabs>
              <w:tab w:val="right" w:leader="dot" w:pos="9355"/>
              <w:tab w:val="clear" w:pos="9241"/>
            </w:tabs>
            <w:kinsoku/>
            <w:wordWrap/>
            <w:overflowPunct/>
            <w:topLinePunct w:val="0"/>
            <w:autoSpaceDE/>
            <w:autoSpaceDN/>
            <w:bidi w:val="0"/>
            <w:adjustRightInd/>
            <w:snapToGrid/>
            <w:spacing w:before="79" w:beforeLines="25" w:after="79" w:afterLines="25"/>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TOC \o "1-3" \h \u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"_Toc25856"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前言</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_Toc25856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III</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78557C07">
          <w:pPr>
            <w:pStyle w:val="14"/>
            <w:keepNext w:val="0"/>
            <w:keepLines w:val="0"/>
            <w:pageBreakBefore w:val="0"/>
            <w:widowControl w:val="0"/>
            <w:tabs>
              <w:tab w:val="right" w:leader="dot" w:pos="9355"/>
              <w:tab w:val="clear" w:pos="9345"/>
            </w:tabs>
            <w:kinsoku/>
            <w:wordWrap/>
            <w:overflowPunct/>
            <w:topLinePunct w:val="0"/>
            <w:autoSpaceDE/>
            <w:autoSpaceDN/>
            <w:bidi w:val="0"/>
            <w:adjustRightInd/>
            <w:snapToGrid/>
            <w:spacing w:before="79" w:beforeLines="25" w:after="79" w:afterLines="25"/>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"_Toc1280"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Cs w:val="21"/>
            </w:rPr>
            <w:t xml:space="preserve">1 </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rPr>
            <w:t>范围</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_Toc1280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7E0F9D43">
          <w:pPr>
            <w:pStyle w:val="14"/>
            <w:keepNext w:val="0"/>
            <w:keepLines w:val="0"/>
            <w:pageBreakBefore w:val="0"/>
            <w:widowControl w:val="0"/>
            <w:tabs>
              <w:tab w:val="right" w:leader="dot" w:pos="9355"/>
              <w:tab w:val="clear" w:pos="9345"/>
            </w:tabs>
            <w:kinsoku/>
            <w:wordWrap/>
            <w:overflowPunct/>
            <w:topLinePunct w:val="0"/>
            <w:autoSpaceDE/>
            <w:autoSpaceDN/>
            <w:bidi w:val="0"/>
            <w:adjustRightInd/>
            <w:snapToGrid/>
            <w:spacing w:before="79" w:beforeLines="25" w:after="79" w:afterLines="25"/>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"_Toc23087"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 xml:space="preserve">2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规范性引用文件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_Toc23087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730CBAF4">
          <w:pPr>
            <w:pStyle w:val="14"/>
            <w:keepNext w:val="0"/>
            <w:keepLines w:val="0"/>
            <w:pageBreakBefore w:val="0"/>
            <w:widowControl w:val="0"/>
            <w:tabs>
              <w:tab w:val="right" w:leader="dot" w:pos="9355"/>
              <w:tab w:val="clear" w:pos="9345"/>
            </w:tabs>
            <w:kinsoku/>
            <w:wordWrap/>
            <w:overflowPunct/>
            <w:topLinePunct w:val="0"/>
            <w:autoSpaceDE/>
            <w:autoSpaceDN/>
            <w:bidi w:val="0"/>
            <w:adjustRightInd/>
            <w:snapToGrid/>
            <w:spacing w:before="79" w:beforeLines="25" w:after="79" w:afterLines="25"/>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"_Toc15249"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 xml:space="preserve">3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术语和定义</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_Toc15249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4174DD29">
          <w:pPr>
            <w:pStyle w:val="14"/>
            <w:keepNext w:val="0"/>
            <w:keepLines w:val="0"/>
            <w:pageBreakBefore w:val="0"/>
            <w:widowControl w:val="0"/>
            <w:tabs>
              <w:tab w:val="right" w:leader="dot" w:pos="9355"/>
              <w:tab w:val="clear" w:pos="9345"/>
            </w:tabs>
            <w:kinsoku/>
            <w:wordWrap/>
            <w:overflowPunct/>
            <w:topLinePunct w:val="0"/>
            <w:autoSpaceDE/>
            <w:autoSpaceDN/>
            <w:bidi w:val="0"/>
            <w:adjustRightInd/>
            <w:snapToGrid/>
            <w:spacing w:before="79" w:beforeLines="25" w:after="79" w:afterLines="25"/>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"_Toc18091"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 xml:space="preserve">4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总则</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_Toc18091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76D7FAC3">
          <w:pPr>
            <w:pStyle w:val="14"/>
            <w:keepNext w:val="0"/>
            <w:keepLines w:val="0"/>
            <w:pageBreakBefore w:val="0"/>
            <w:widowControl w:val="0"/>
            <w:tabs>
              <w:tab w:val="right" w:leader="dot" w:pos="9355"/>
              <w:tab w:val="clear" w:pos="9345"/>
            </w:tabs>
            <w:kinsoku/>
            <w:wordWrap/>
            <w:overflowPunct/>
            <w:topLinePunct w:val="0"/>
            <w:autoSpaceDE/>
            <w:autoSpaceDN/>
            <w:bidi w:val="0"/>
            <w:adjustRightInd/>
            <w:snapToGrid/>
            <w:spacing w:before="79" w:beforeLines="25" w:after="79" w:afterLines="25"/>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"_Toc20926"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lang w:eastAsia="zh-CN"/>
            </w:rPr>
            <w:t>监督管理</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fldChar w:fldCharType="end"/>
          </w:r>
        </w:p>
        <w:p w14:paraId="1FCBBFA4">
          <w:pPr>
            <w:pStyle w:val="14"/>
            <w:keepNext w:val="0"/>
            <w:keepLines w:val="0"/>
            <w:pageBreakBefore w:val="0"/>
            <w:widowControl w:val="0"/>
            <w:tabs>
              <w:tab w:val="right" w:leader="dot" w:pos="9355"/>
              <w:tab w:val="clear" w:pos="9345"/>
            </w:tabs>
            <w:kinsoku/>
            <w:wordWrap/>
            <w:overflowPunct/>
            <w:topLinePunct w:val="0"/>
            <w:autoSpaceDE/>
            <w:autoSpaceDN/>
            <w:bidi w:val="0"/>
            <w:adjustRightInd/>
            <w:snapToGrid/>
            <w:spacing w:before="79" w:beforeLines="25" w:after="79" w:afterLines="25"/>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"_Toc20926"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lang w:val="en-US" w:eastAsia="zh-CN"/>
            </w:rPr>
            <w:t xml:space="preserve">6  </w:t>
          </w:r>
          <w:r>
            <w:rPr>
              <w:rFonts w:hint="eastAsia" w:asciiTheme="minorEastAsia" w:hAnsiTheme="minorEastAsia" w:eastAsiaTheme="minorEastAsia" w:cstheme="minorEastAsia"/>
              <w:lang w:eastAsia="zh-CN"/>
            </w:rPr>
            <w:t>设计</w:t>
          </w:r>
          <w:r>
            <w:rPr>
              <w:rFonts w:hint="eastAsia" w:asciiTheme="minorEastAsia" w:hAnsiTheme="minorEastAsia" w:eastAsiaTheme="minorEastAsia" w:cstheme="minorEastAsia"/>
            </w:rPr>
            <w:t>阶段</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fldChar w:fldCharType="end"/>
          </w:r>
        </w:p>
        <w:p w14:paraId="3711D6A6">
          <w:pPr>
            <w:pStyle w:val="14"/>
            <w:keepNext w:val="0"/>
            <w:keepLines w:val="0"/>
            <w:pageBreakBefore w:val="0"/>
            <w:widowControl w:val="0"/>
            <w:tabs>
              <w:tab w:val="right" w:leader="dot" w:pos="9355"/>
              <w:tab w:val="clear" w:pos="9345"/>
            </w:tabs>
            <w:kinsoku/>
            <w:wordWrap/>
            <w:overflowPunct/>
            <w:topLinePunct w:val="0"/>
            <w:autoSpaceDE/>
            <w:autoSpaceDN/>
            <w:bidi w:val="0"/>
            <w:adjustRightInd/>
            <w:snapToGrid/>
            <w:spacing w:before="79" w:beforeLines="25" w:after="79" w:afterLines="25"/>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"_Toc20926"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lang w:val="en-US" w:eastAsia="zh-CN"/>
            </w:rPr>
            <w:t xml:space="preserve">7  </w:t>
          </w:r>
          <w:r>
            <w:rPr>
              <w:rFonts w:hint="eastAsia" w:asciiTheme="minorEastAsia" w:hAnsiTheme="minorEastAsia" w:eastAsiaTheme="minorEastAsia" w:cstheme="minorEastAsia"/>
            </w:rPr>
            <w:t>基建阶段</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_Toc20926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265690C0">
          <w:pPr>
            <w:pStyle w:val="14"/>
            <w:keepNext w:val="0"/>
            <w:keepLines w:val="0"/>
            <w:pageBreakBefore w:val="0"/>
            <w:widowControl w:val="0"/>
            <w:tabs>
              <w:tab w:val="right" w:leader="dot" w:pos="9355"/>
              <w:tab w:val="clear" w:pos="9345"/>
            </w:tabs>
            <w:kinsoku/>
            <w:wordWrap/>
            <w:overflowPunct/>
            <w:topLinePunct w:val="0"/>
            <w:autoSpaceDE/>
            <w:autoSpaceDN/>
            <w:bidi w:val="0"/>
            <w:adjustRightInd/>
            <w:snapToGrid/>
            <w:spacing w:before="79" w:beforeLines="25" w:after="79" w:afterLines="25"/>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"_Toc17194"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lang w:val="en-US" w:eastAsia="zh-CN"/>
            </w:rPr>
            <w:t>8</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运维及检修阶段</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_Toc17194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6</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076D8E01">
          <w:pPr>
            <w:pStyle w:val="14"/>
            <w:keepNext w:val="0"/>
            <w:keepLines w:val="0"/>
            <w:pageBreakBefore w:val="0"/>
            <w:widowControl w:val="0"/>
            <w:tabs>
              <w:tab w:val="right" w:leader="dot" w:pos="9355"/>
              <w:tab w:val="clear" w:pos="9345"/>
            </w:tabs>
            <w:kinsoku/>
            <w:wordWrap/>
            <w:overflowPunct/>
            <w:topLinePunct w:val="0"/>
            <w:autoSpaceDE/>
            <w:autoSpaceDN/>
            <w:bidi w:val="0"/>
            <w:adjustRightInd/>
            <w:snapToGrid/>
            <w:spacing w:before="79" w:beforeLines="25" w:after="79" w:afterLines="25"/>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"_Toc17194"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lang w:val="en-US" w:eastAsia="zh-CN"/>
            </w:rPr>
            <w:t>9</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lang w:eastAsia="zh-CN"/>
            </w:rPr>
            <w:t>安全与环保要求</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8</w:t>
          </w:r>
          <w:r>
            <w:rPr>
              <w:rFonts w:hint="eastAsia" w:asciiTheme="minorEastAsia" w:hAnsiTheme="minorEastAsia" w:eastAsiaTheme="minorEastAsia" w:cstheme="minorEastAsia"/>
            </w:rPr>
            <w:fldChar w:fldCharType="end"/>
          </w:r>
        </w:p>
        <w:p w14:paraId="615BCC12">
          <w:pPr>
            <w:keepNext w:val="0"/>
            <w:keepLines w:val="0"/>
            <w:pageBreakBefore w:val="0"/>
            <w:widowControl w:val="0"/>
            <w:kinsoku/>
            <w:wordWrap/>
            <w:overflowPunct/>
            <w:topLinePunct w:val="0"/>
            <w:autoSpaceDE/>
            <w:autoSpaceDN/>
            <w:bidi w:val="0"/>
            <w:adjustRightInd/>
            <w:snapToGrid/>
            <w:spacing w:before="79" w:beforeLines="25" w:after="79" w:afterLines="25"/>
            <w:textAlignment w:val="auto"/>
          </w:pPr>
          <w:r>
            <w:rPr>
              <w:rFonts w:hint="eastAsia" w:asciiTheme="minorEastAsia" w:hAnsiTheme="minorEastAsia" w:eastAsiaTheme="minorEastAsia" w:cstheme="minorEastAsia"/>
            </w:rPr>
            <w:fldChar w:fldCharType="end"/>
          </w:r>
        </w:p>
      </w:sdtContent>
    </w:sdt>
    <w:p w14:paraId="6780B228">
      <w:pPr>
        <w:pStyle w:val="82"/>
      </w:pPr>
      <w:bookmarkStart w:id="8" w:name="_Toc25856"/>
      <w:bookmarkStart w:id="9" w:name="_Toc510091686"/>
      <w:bookmarkStart w:id="10" w:name="_Toc320020893"/>
      <w:r>
        <w:rPr>
          <w:rFonts w:hint="eastAsia"/>
        </w:rPr>
        <w:t>前</w:t>
      </w:r>
      <w:bookmarkStart w:id="11" w:name="BKQY"/>
      <w:r>
        <w:rPr>
          <w:rFonts w:hAnsi="黑体"/>
        </w:rPr>
        <w:t>  </w:t>
      </w:r>
      <w:r>
        <w:rPr>
          <w:rFonts w:hint="eastAsia"/>
        </w:rPr>
        <w:t>言</w:t>
      </w:r>
      <w:bookmarkEnd w:id="0"/>
      <w:bookmarkEnd w:id="1"/>
      <w:bookmarkEnd w:id="2"/>
      <w:bookmarkEnd w:id="3"/>
      <w:bookmarkEnd w:id="4"/>
      <w:bookmarkEnd w:id="8"/>
      <w:bookmarkEnd w:id="9"/>
      <w:bookmarkEnd w:id="10"/>
      <w:bookmarkEnd w:id="11"/>
    </w:p>
    <w:p w14:paraId="50ADA976">
      <w:pPr>
        <w:spacing w:line="300" w:lineRule="exact"/>
        <w:ind w:firstLine="420" w:firstLineChars="200"/>
        <w:rPr>
          <w:rFonts w:ascii="宋体" w:hAnsi="宋体"/>
        </w:rPr>
      </w:pPr>
      <w:r>
        <w:rPr>
          <w:rFonts w:hint="eastAsia" w:ascii="宋体" w:hAnsi="宋体"/>
        </w:rPr>
        <w:t>本文件按照</w:t>
      </w:r>
      <w:r>
        <w:t>GB/T 1.1—2020</w:t>
      </w:r>
      <w:r>
        <w:rPr>
          <w:rFonts w:ascii="宋体" w:hAnsi="宋体"/>
        </w:rPr>
        <w:t xml:space="preserve"> 《</w:t>
      </w:r>
      <w:r>
        <w:rPr>
          <w:rFonts w:hint="eastAsia" w:ascii="宋体" w:hAnsi="宋体"/>
        </w:rPr>
        <w:t>标准化工作导则 第1部分：标准化文件的结构和起草规则</w:t>
      </w:r>
      <w:r>
        <w:rPr>
          <w:rFonts w:ascii="宋体" w:hAnsi="宋体"/>
        </w:rPr>
        <w:t>》</w:t>
      </w:r>
      <w:r>
        <w:rPr>
          <w:rFonts w:hint="eastAsia" w:ascii="宋体" w:hAnsi="宋体"/>
        </w:rPr>
        <w:t>给出的规则起草。</w:t>
      </w:r>
    </w:p>
    <w:p w14:paraId="2E59191C">
      <w:pPr>
        <w:pStyle w:val="88"/>
        <w:ind w:firstLine="420"/>
        <w:rPr>
          <w:rFonts w:ascii="Times New Roman"/>
        </w:rPr>
      </w:pPr>
      <w:r>
        <w:rPr>
          <w:rFonts w:ascii="Times New Roman"/>
        </w:rPr>
        <w:t>本文件由湖北省能源标准化技术委员会提出并归口。</w:t>
      </w:r>
    </w:p>
    <w:p w14:paraId="496379C1">
      <w:pPr>
        <w:spacing w:line="300" w:lineRule="exact"/>
        <w:ind w:firstLine="420" w:firstLineChars="200"/>
        <w:rPr>
          <w:rFonts w:ascii="宋体" w:hAnsi="宋体"/>
        </w:rPr>
      </w:pPr>
      <w:r>
        <w:rPr>
          <w:rFonts w:hint="eastAsia" w:ascii="宋体" w:hAnsi="宋体"/>
        </w:rPr>
        <w:t>本文件起草单位：</w:t>
      </w:r>
    </w:p>
    <w:p w14:paraId="63BA897B">
      <w:pPr>
        <w:spacing w:line="300" w:lineRule="exact"/>
        <w:ind w:firstLine="420" w:firstLineChars="200"/>
        <w:rPr>
          <w:rFonts w:ascii="宋体" w:hAnsi="宋体"/>
        </w:rPr>
      </w:pPr>
      <w:r>
        <w:rPr>
          <w:rFonts w:hint="eastAsia" w:ascii="宋体" w:hAnsi="宋体"/>
        </w:rPr>
        <w:t>本文件主要起草人：</w:t>
      </w:r>
    </w:p>
    <w:p w14:paraId="1B856793">
      <w:pPr>
        <w:pStyle w:val="30"/>
        <w:spacing w:line="360" w:lineRule="auto"/>
        <w:sectPr>
          <w:headerReference r:id="rId3" w:type="default"/>
          <w:footerReference r:id="rId5" w:type="default"/>
          <w:headerReference r:id="rId4" w:type="even"/>
          <w:pgSz w:w="11906" w:h="16838"/>
          <w:pgMar w:top="567" w:right="1134" w:bottom="1134" w:left="1417" w:header="1418" w:footer="1134" w:gutter="0"/>
          <w:pgNumType w:fmt="upperRoman" w:start="1"/>
          <w:cols w:space="720" w:num="1"/>
          <w:formProt w:val="0"/>
          <w:docGrid w:type="lines" w:linePitch="312" w:charSpace="0"/>
        </w:sectPr>
      </w:pPr>
    </w:p>
    <w:p w14:paraId="0C0D2E03">
      <w:pPr>
        <w:pStyle w:val="49"/>
      </w:pPr>
      <w:bookmarkStart w:id="12" w:name="_Toc510091687"/>
      <w:bookmarkStart w:id="13" w:name="_Toc10241"/>
      <w:r>
        <w:rPr>
          <w:rFonts w:hint="eastAsia"/>
        </w:rPr>
        <w:t>压缩空气储能电站技术监督规范</w:t>
      </w:r>
      <w:bookmarkStart w:id="130" w:name="_GoBack"/>
      <w:bookmarkEnd w:id="130"/>
      <w:r>
        <w:rPr>
          <w:rFonts w:hint="eastAsia"/>
        </w:rPr>
        <w:t xml:space="preserve"> 第2部分：化学监督</w:t>
      </w:r>
      <w:bookmarkEnd w:id="12"/>
      <w:bookmarkEnd w:id="13"/>
    </w:p>
    <w:p w14:paraId="7B8C87F4">
      <w:pPr>
        <w:pStyle w:val="63"/>
        <w:spacing w:before="312" w:after="312"/>
      </w:pPr>
      <w:bookmarkStart w:id="14" w:name="_Toc298937201"/>
      <w:bookmarkStart w:id="15" w:name="_Toc298936801"/>
      <w:bookmarkStart w:id="16" w:name="_Toc298936924"/>
      <w:bookmarkStart w:id="17" w:name="_Toc310002637"/>
      <w:bookmarkStart w:id="18" w:name="_Toc309994551"/>
      <w:bookmarkStart w:id="19" w:name="_Toc298937462"/>
      <w:bookmarkStart w:id="20" w:name="_Toc304402664"/>
      <w:bookmarkStart w:id="21" w:name="_Toc298938783"/>
      <w:bookmarkStart w:id="22" w:name="_Toc298937322"/>
      <w:bookmarkStart w:id="23" w:name="_Toc298937419"/>
      <w:bookmarkStart w:id="24" w:name="_Toc309995999"/>
      <w:bookmarkStart w:id="25" w:name="_Toc298937357"/>
      <w:bookmarkStart w:id="26" w:name="_Toc304828066"/>
      <w:bookmarkStart w:id="27" w:name="_Toc309995390"/>
      <w:bookmarkStart w:id="28" w:name="_Toc309995578"/>
      <w:bookmarkStart w:id="29" w:name="_Toc309997040"/>
      <w:bookmarkStart w:id="30" w:name="_Toc318613695"/>
      <w:bookmarkStart w:id="31" w:name="_Toc298937609"/>
      <w:bookmarkStart w:id="32" w:name="_Toc298938635"/>
      <w:bookmarkStart w:id="33" w:name="_Toc298937276"/>
      <w:bookmarkStart w:id="34" w:name="_Toc304825008"/>
      <w:bookmarkStart w:id="35" w:name="_Toc298937549"/>
      <w:bookmarkStart w:id="36" w:name="_Toc298937100"/>
      <w:bookmarkStart w:id="37" w:name="_Toc298937167"/>
      <w:bookmarkStart w:id="38" w:name="_Toc304824969"/>
      <w:bookmarkStart w:id="39" w:name="_Toc309993180"/>
      <w:bookmarkStart w:id="40" w:name="_Toc320020894"/>
      <w:bookmarkStart w:id="41" w:name="_Toc1280"/>
      <w:bookmarkStart w:id="42" w:name="_Toc510091688"/>
      <w:bookmarkStart w:id="43" w:name="_Toc298937152"/>
      <w:bookmarkStart w:id="44" w:name="_Toc298923383"/>
      <w:bookmarkStart w:id="45" w:name="_Toc304825081"/>
      <w:bookmarkStart w:id="46" w:name="_Toc298937188"/>
      <w:bookmarkStart w:id="47" w:name="_Toc309995472"/>
      <w:r>
        <w:rPr>
          <w:rFonts w:hint="eastAsia"/>
        </w:rPr>
        <w:t>1</w:t>
      </w:r>
      <w:r>
        <w:t xml:space="preserve"> </w:t>
      </w:r>
      <w:r>
        <w:rPr>
          <w:rFonts w:hint="eastAsia"/>
        </w:rPr>
        <w:t>范围</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54B620E5">
      <w:pPr>
        <w:pStyle w:val="30"/>
        <w:adjustRightInd w:val="0"/>
        <w:snapToGrid w:val="0"/>
        <w:rPr>
          <w:rFonts w:asciiTheme="minorEastAsia" w:hAnsiTheme="minorEastAsia" w:eastAsiaTheme="minorEastAsia"/>
          <w:iCs/>
          <w:szCs w:val="21"/>
        </w:rPr>
      </w:pPr>
      <w:r>
        <w:rPr>
          <w:rFonts w:hint="eastAsia" w:asciiTheme="minorEastAsia" w:hAnsiTheme="minorEastAsia" w:eastAsiaTheme="minorEastAsia"/>
          <w:iCs/>
          <w:szCs w:val="21"/>
        </w:rPr>
        <w:t>本文件规定了压缩空气储能电站基建、运维及检修阶段</w:t>
      </w:r>
      <w:r>
        <w:rPr>
          <w:rFonts w:hint="eastAsia" w:asciiTheme="minorEastAsia" w:hAnsiTheme="minorEastAsia" w:eastAsiaTheme="minorEastAsia"/>
          <w:szCs w:val="21"/>
        </w:rPr>
        <w:t>化学领域技术监督的</w:t>
      </w:r>
      <w:r>
        <w:rPr>
          <w:rFonts w:hint="eastAsia" w:asciiTheme="minorEastAsia" w:hAnsiTheme="minorEastAsia" w:eastAsiaTheme="minorEastAsia"/>
          <w:iCs/>
          <w:szCs w:val="21"/>
        </w:rPr>
        <w:t>内容及技术要求。</w:t>
      </w:r>
    </w:p>
    <w:p w14:paraId="13BDDE62">
      <w:pPr>
        <w:pStyle w:val="30"/>
        <w:adjustRightInd w:val="0"/>
        <w:snapToGrid w:val="0"/>
        <w:rPr>
          <w:rFonts w:asciiTheme="minorEastAsia" w:hAnsiTheme="minorEastAsia" w:eastAsiaTheme="minorEastAsia"/>
          <w:szCs w:val="21"/>
        </w:rPr>
      </w:pPr>
      <w:r>
        <w:rPr>
          <w:rFonts w:hint="eastAsia" w:asciiTheme="minorEastAsia" w:hAnsiTheme="minorEastAsia" w:eastAsiaTheme="minorEastAsia"/>
          <w:szCs w:val="21"/>
        </w:rPr>
        <w:t>本文件适用于基于盐穴的无补燃式压缩空气储能电站。对于其他技术路线的储能电站可参照执行。</w:t>
      </w:r>
    </w:p>
    <w:p w14:paraId="20423311">
      <w:pPr>
        <w:pStyle w:val="63"/>
        <w:spacing w:before="312" w:after="312"/>
      </w:pPr>
      <w:bookmarkStart w:id="48" w:name="_Toc23087"/>
      <w:bookmarkStart w:id="49" w:name="_Toc320020895"/>
      <w:bookmarkStart w:id="50" w:name="_Toc298937277"/>
      <w:bookmarkStart w:id="51" w:name="_Toc309996000"/>
      <w:bookmarkStart w:id="52" w:name="_Toc298936802"/>
      <w:bookmarkStart w:id="53" w:name="_Toc304825009"/>
      <w:bookmarkStart w:id="54" w:name="_Toc298923384"/>
      <w:bookmarkStart w:id="55" w:name="_Toc298937358"/>
      <w:bookmarkStart w:id="56" w:name="_Toc304828067"/>
      <w:bookmarkStart w:id="57" w:name="_Toc298937202"/>
      <w:bookmarkStart w:id="58" w:name="_Toc298937610"/>
      <w:bookmarkStart w:id="59" w:name="_Toc309994552"/>
      <w:bookmarkStart w:id="60" w:name="_Toc304402665"/>
      <w:bookmarkStart w:id="61" w:name="_Toc309995579"/>
      <w:bookmarkStart w:id="62" w:name="_Toc309995391"/>
      <w:bookmarkStart w:id="63" w:name="_Toc298937463"/>
      <w:bookmarkStart w:id="64" w:name="_Toc298937420"/>
      <w:bookmarkStart w:id="65" w:name="_Toc318613696"/>
      <w:bookmarkStart w:id="66" w:name="_Toc309995473"/>
      <w:bookmarkStart w:id="67" w:name="_Toc298937189"/>
      <w:bookmarkStart w:id="68" w:name="_Toc309997041"/>
      <w:bookmarkStart w:id="69" w:name="_Toc298936925"/>
      <w:bookmarkStart w:id="70" w:name="_Toc298938636"/>
      <w:bookmarkStart w:id="71" w:name="_Toc298937550"/>
      <w:bookmarkStart w:id="72" w:name="_Toc304824970"/>
      <w:bookmarkStart w:id="73" w:name="_Toc298937101"/>
      <w:bookmarkStart w:id="74" w:name="_Toc304825082"/>
      <w:bookmarkStart w:id="75" w:name="_Toc310002638"/>
      <w:bookmarkStart w:id="76" w:name="_Toc298938784"/>
      <w:bookmarkStart w:id="77" w:name="_Toc309993181"/>
      <w:bookmarkStart w:id="78" w:name="_Toc298937168"/>
      <w:bookmarkStart w:id="79" w:name="_Toc510091689"/>
      <w:bookmarkStart w:id="80" w:name="_Toc298937323"/>
      <w:bookmarkStart w:id="81" w:name="_Toc298937153"/>
      <w:r>
        <w:rPr>
          <w:rFonts w:hint="eastAsia"/>
        </w:rPr>
        <w:t>2 规范性引用文件</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5B488DF9">
      <w:pPr>
        <w:pStyle w:val="30"/>
        <w:adjustRightInd w:val="0"/>
        <w:snapToGrid w:val="0"/>
        <w:rPr>
          <w:rStyle w:val="21"/>
          <w:rFonts w:ascii="Arial" w:hAnsi="Arial" w:cs="Arial"/>
          <w:i w:val="0"/>
          <w:iCs w:val="0"/>
          <w:sz w:val="20"/>
          <w:highlight w:val="yellow"/>
          <w:shd w:val="clear" w:color="auto" w:fill="FFFFFF"/>
        </w:rPr>
      </w:pPr>
      <w:r>
        <w:rPr>
          <w:rFonts w:hint="eastAsia"/>
        </w:rPr>
        <w:t>下列文件对于本文件的应用是必不可少的。凡是注日期的引用文件，仅注日期的版本适用于本文件。凡是不注日期的引用文件，其最新版本（包括所有的修改单）适用于本文件。</w:t>
      </w:r>
    </w:p>
    <w:p w14:paraId="3A16A3C3">
      <w:pPr>
        <w:pStyle w:val="30"/>
        <w:adjustRightInd w:val="0"/>
        <w:snapToGrid w:val="0"/>
        <w:ind w:firstLine="400"/>
        <w:rPr>
          <w:rStyle w:val="21"/>
          <w:rFonts w:hint="eastAsia" w:asciiTheme="minorEastAsia" w:hAnsiTheme="minorEastAsia" w:eastAsiaTheme="minorEastAsia" w:cstheme="minorEastAsia"/>
          <w:i w:val="0"/>
          <w:iCs w:val="0"/>
          <w:sz w:val="21"/>
          <w:szCs w:val="21"/>
          <w:shd w:val="clear" w:color="auto" w:fill="FFFFFF"/>
        </w:rPr>
      </w:pPr>
      <w:r>
        <w:rPr>
          <w:rStyle w:val="21"/>
          <w:rFonts w:hint="eastAsia" w:asciiTheme="minorEastAsia" w:hAnsiTheme="minorEastAsia" w:eastAsiaTheme="minorEastAsia" w:cstheme="minorEastAsia"/>
          <w:i w:val="0"/>
          <w:iCs w:val="0"/>
          <w:sz w:val="21"/>
          <w:szCs w:val="21"/>
          <w:shd w:val="clear" w:color="auto" w:fill="FFFFFF"/>
        </w:rPr>
        <w:t>GB/T 264 石油产品酸值测定法</w:t>
      </w:r>
    </w:p>
    <w:p w14:paraId="16E92C38">
      <w:pPr>
        <w:pStyle w:val="30"/>
        <w:adjustRightInd w:val="0"/>
        <w:snapToGrid w:val="0"/>
        <w:ind w:firstLine="400"/>
        <w:rPr>
          <w:rStyle w:val="21"/>
          <w:rFonts w:hint="eastAsia" w:asciiTheme="minorEastAsia" w:hAnsiTheme="minorEastAsia" w:eastAsiaTheme="minorEastAsia" w:cstheme="minorEastAsia"/>
          <w:i w:val="0"/>
          <w:iCs w:val="0"/>
          <w:sz w:val="21"/>
          <w:szCs w:val="21"/>
          <w:shd w:val="clear" w:color="auto" w:fill="FFFFFF"/>
        </w:rPr>
      </w:pPr>
      <w:r>
        <w:rPr>
          <w:rStyle w:val="21"/>
          <w:rFonts w:hint="eastAsia" w:asciiTheme="minorEastAsia" w:hAnsiTheme="minorEastAsia" w:eastAsiaTheme="minorEastAsia" w:cstheme="minorEastAsia"/>
          <w:i w:val="0"/>
          <w:iCs w:val="0"/>
          <w:sz w:val="21"/>
          <w:szCs w:val="21"/>
          <w:shd w:val="clear" w:color="auto" w:fill="FFFFFF"/>
        </w:rPr>
        <w:t>GB/T 511 石油和石油产品及添加剂机械杂质测定法</w:t>
      </w:r>
    </w:p>
    <w:p w14:paraId="04B821FC">
      <w:pPr>
        <w:pStyle w:val="30"/>
        <w:adjustRightInd w:val="0"/>
        <w:snapToGrid w:val="0"/>
        <w:ind w:firstLine="400"/>
        <w:rPr>
          <w:rStyle w:val="21"/>
          <w:rFonts w:hint="eastAsia" w:asciiTheme="minorEastAsia" w:hAnsiTheme="minorEastAsia" w:eastAsiaTheme="minorEastAsia" w:cstheme="minorEastAsia"/>
          <w:i w:val="0"/>
          <w:iCs w:val="0"/>
          <w:sz w:val="21"/>
          <w:szCs w:val="21"/>
          <w:shd w:val="clear" w:color="auto" w:fill="FFFFFF"/>
        </w:rPr>
      </w:pPr>
      <w:r>
        <w:rPr>
          <w:rStyle w:val="21"/>
          <w:rFonts w:hint="eastAsia" w:asciiTheme="minorEastAsia" w:hAnsiTheme="minorEastAsia" w:eastAsiaTheme="minorEastAsia" w:cstheme="minorEastAsia"/>
          <w:i w:val="0"/>
          <w:iCs w:val="0"/>
          <w:sz w:val="21"/>
          <w:szCs w:val="21"/>
          <w:shd w:val="clear" w:color="auto" w:fill="FFFFFF"/>
        </w:rPr>
        <w:t>GB/T 1771色漆和清漆 耐中性盐雾性能的测定</w:t>
      </w:r>
    </w:p>
    <w:p w14:paraId="05F9A0F7">
      <w:pPr>
        <w:pStyle w:val="30"/>
        <w:adjustRightInd w:val="0"/>
        <w:snapToGrid w:val="0"/>
        <w:ind w:firstLine="400"/>
        <w:rPr>
          <w:rStyle w:val="21"/>
          <w:rFonts w:hint="eastAsia" w:asciiTheme="minorEastAsia" w:hAnsiTheme="minorEastAsia" w:eastAsiaTheme="minorEastAsia" w:cstheme="minorEastAsia"/>
          <w:i w:val="0"/>
          <w:iCs w:val="0"/>
          <w:sz w:val="21"/>
          <w:szCs w:val="21"/>
          <w:shd w:val="clear" w:color="auto" w:fill="FFFFFF"/>
        </w:rPr>
      </w:pPr>
      <w:r>
        <w:rPr>
          <w:rStyle w:val="21"/>
          <w:rFonts w:hint="eastAsia" w:asciiTheme="minorEastAsia" w:hAnsiTheme="minorEastAsia" w:eastAsiaTheme="minorEastAsia" w:cstheme="minorEastAsia"/>
          <w:i w:val="0"/>
          <w:iCs w:val="0"/>
          <w:sz w:val="21"/>
          <w:szCs w:val="21"/>
          <w:shd w:val="clear" w:color="auto" w:fill="FFFFFF"/>
        </w:rPr>
        <w:t>GB/T 5210 色漆和清漆 拉开法附着力试验</w:t>
      </w:r>
    </w:p>
    <w:p w14:paraId="1EC91CF1">
      <w:pPr>
        <w:pStyle w:val="30"/>
        <w:adjustRightInd w:val="0"/>
        <w:snapToGrid w:val="0"/>
        <w:ind w:firstLine="400"/>
        <w:rPr>
          <w:rStyle w:val="21"/>
          <w:rFonts w:hint="eastAsia" w:asciiTheme="minorEastAsia" w:hAnsiTheme="minorEastAsia" w:eastAsiaTheme="minorEastAsia" w:cstheme="minorEastAsia"/>
          <w:i w:val="0"/>
          <w:iCs w:val="0"/>
          <w:sz w:val="21"/>
          <w:szCs w:val="21"/>
          <w:shd w:val="clear" w:color="auto" w:fill="FFFFFF"/>
        </w:rPr>
      </w:pPr>
      <w:r>
        <w:rPr>
          <w:rStyle w:val="21"/>
          <w:rFonts w:hint="eastAsia" w:asciiTheme="minorEastAsia" w:hAnsiTheme="minorEastAsia" w:eastAsiaTheme="minorEastAsia" w:cstheme="minorEastAsia"/>
          <w:i w:val="0"/>
          <w:iCs w:val="0"/>
          <w:sz w:val="21"/>
          <w:szCs w:val="21"/>
          <w:shd w:val="clear" w:color="auto" w:fill="FFFFFF"/>
        </w:rPr>
        <w:t>GB/T 6904 工业循环冷却水及锅炉用水中pH的测定</w:t>
      </w:r>
    </w:p>
    <w:p w14:paraId="51CDD76C">
      <w:pPr>
        <w:pStyle w:val="30"/>
        <w:adjustRightInd w:val="0"/>
        <w:snapToGrid w:val="0"/>
        <w:ind w:firstLine="400"/>
        <w:rPr>
          <w:rStyle w:val="21"/>
          <w:rFonts w:hint="eastAsia" w:asciiTheme="minorEastAsia" w:hAnsiTheme="minorEastAsia" w:eastAsiaTheme="minorEastAsia" w:cstheme="minorEastAsia"/>
          <w:i w:val="0"/>
          <w:iCs w:val="0"/>
          <w:sz w:val="21"/>
          <w:szCs w:val="21"/>
          <w:shd w:val="clear" w:color="auto" w:fill="FFFFFF"/>
        </w:rPr>
      </w:pPr>
      <w:r>
        <w:rPr>
          <w:rStyle w:val="21"/>
          <w:rFonts w:hint="eastAsia" w:asciiTheme="minorEastAsia" w:hAnsiTheme="minorEastAsia" w:eastAsiaTheme="minorEastAsia" w:cstheme="minorEastAsia"/>
          <w:i w:val="0"/>
          <w:iCs w:val="0"/>
          <w:sz w:val="21"/>
          <w:szCs w:val="21"/>
          <w:shd w:val="clear" w:color="auto" w:fill="FFFFFF"/>
        </w:rPr>
        <w:t>GB/T 6908 锅炉用水和冷却水分析方法 电导率的测定</w:t>
      </w:r>
    </w:p>
    <w:p w14:paraId="0E88CECA">
      <w:pPr>
        <w:pStyle w:val="30"/>
        <w:adjustRightInd w:val="0"/>
        <w:snapToGrid w:val="0"/>
        <w:ind w:firstLine="400"/>
        <w:rPr>
          <w:rStyle w:val="21"/>
          <w:rFonts w:hint="eastAsia" w:asciiTheme="minorEastAsia" w:hAnsiTheme="minorEastAsia" w:eastAsiaTheme="minorEastAsia" w:cstheme="minorEastAsia"/>
          <w:i w:val="0"/>
          <w:iCs w:val="0"/>
          <w:sz w:val="21"/>
          <w:szCs w:val="21"/>
          <w:shd w:val="clear" w:color="auto" w:fill="FFFFFF"/>
        </w:rPr>
      </w:pPr>
      <w:r>
        <w:rPr>
          <w:rStyle w:val="21"/>
          <w:rFonts w:hint="eastAsia" w:asciiTheme="minorEastAsia" w:hAnsiTheme="minorEastAsia" w:eastAsiaTheme="minorEastAsia" w:cstheme="minorEastAsia"/>
          <w:i w:val="0"/>
          <w:iCs w:val="0"/>
          <w:sz w:val="21"/>
          <w:szCs w:val="21"/>
          <w:shd w:val="clear" w:color="auto" w:fill="FFFFFF"/>
        </w:rPr>
        <w:t>GB/T 6909 工业循环冷却水和锅炉用水中硬度的测定</w:t>
      </w:r>
    </w:p>
    <w:p w14:paraId="10C3E445">
      <w:pPr>
        <w:pStyle w:val="30"/>
        <w:adjustRightInd w:val="0"/>
        <w:snapToGrid w:val="0"/>
        <w:ind w:firstLine="400"/>
        <w:rPr>
          <w:rStyle w:val="21"/>
          <w:rFonts w:hint="eastAsia" w:asciiTheme="minorEastAsia" w:hAnsiTheme="minorEastAsia" w:eastAsiaTheme="minorEastAsia" w:cstheme="minorEastAsia"/>
          <w:i w:val="0"/>
          <w:iCs w:val="0"/>
          <w:sz w:val="21"/>
          <w:szCs w:val="21"/>
          <w:shd w:val="clear" w:color="auto" w:fill="FFFFFF"/>
        </w:rPr>
      </w:pPr>
      <w:r>
        <w:rPr>
          <w:rStyle w:val="21"/>
          <w:rFonts w:hint="eastAsia" w:asciiTheme="minorEastAsia" w:hAnsiTheme="minorEastAsia" w:eastAsiaTheme="minorEastAsia" w:cstheme="minorEastAsia"/>
          <w:i w:val="0"/>
          <w:iCs w:val="0"/>
          <w:sz w:val="21"/>
          <w:szCs w:val="21"/>
          <w:shd w:val="clear" w:color="auto" w:fill="FFFFFF"/>
        </w:rPr>
        <w:t>GB/T 7600 运行中变压器油和汽轮机油水分含量测定法(库仑法)</w:t>
      </w:r>
    </w:p>
    <w:p w14:paraId="1CDCD7FC">
      <w:pPr>
        <w:pStyle w:val="30"/>
        <w:adjustRightInd w:val="0"/>
        <w:snapToGrid w:val="0"/>
        <w:ind w:firstLine="400"/>
        <w:rPr>
          <w:rStyle w:val="21"/>
          <w:rFonts w:hint="eastAsia" w:asciiTheme="minorEastAsia" w:hAnsiTheme="minorEastAsia" w:eastAsiaTheme="minorEastAsia" w:cstheme="minorEastAsia"/>
          <w:i w:val="0"/>
          <w:iCs w:val="0"/>
          <w:sz w:val="21"/>
          <w:szCs w:val="21"/>
          <w:shd w:val="clear" w:color="auto" w:fill="FFFFFF"/>
        </w:rPr>
      </w:pPr>
      <w:r>
        <w:rPr>
          <w:rStyle w:val="21"/>
          <w:rFonts w:hint="eastAsia" w:asciiTheme="minorEastAsia" w:hAnsiTheme="minorEastAsia" w:eastAsiaTheme="minorEastAsia" w:cstheme="minorEastAsia"/>
          <w:i w:val="0"/>
          <w:iCs w:val="0"/>
          <w:sz w:val="21"/>
          <w:szCs w:val="21"/>
          <w:shd w:val="clear" w:color="auto" w:fill="FFFFFF"/>
        </w:rPr>
        <w:t>GB/T 7605 运行中汽轮机油破乳化度测定法</w:t>
      </w:r>
    </w:p>
    <w:p w14:paraId="0E028228">
      <w:pPr>
        <w:pStyle w:val="30"/>
        <w:adjustRightInd w:val="0"/>
        <w:snapToGrid w:val="0"/>
        <w:ind w:firstLine="400"/>
        <w:rPr>
          <w:rStyle w:val="21"/>
          <w:rFonts w:hint="eastAsia" w:asciiTheme="minorEastAsia" w:hAnsiTheme="minorEastAsia" w:eastAsiaTheme="minorEastAsia" w:cstheme="minorEastAsia"/>
          <w:i w:val="0"/>
          <w:iCs w:val="0"/>
          <w:sz w:val="21"/>
          <w:szCs w:val="21"/>
          <w:shd w:val="clear" w:color="auto" w:fill="FFFFFF"/>
        </w:rPr>
      </w:pPr>
      <w:r>
        <w:rPr>
          <w:rStyle w:val="21"/>
          <w:rFonts w:hint="eastAsia" w:asciiTheme="minorEastAsia" w:hAnsiTheme="minorEastAsia" w:eastAsiaTheme="minorEastAsia" w:cstheme="minorEastAsia"/>
          <w:i w:val="0"/>
          <w:iCs w:val="0"/>
          <w:sz w:val="21"/>
          <w:szCs w:val="21"/>
          <w:shd w:val="clear" w:color="auto" w:fill="FFFFFF"/>
        </w:rPr>
        <w:t>GB/T 8978 污水综合排放标准</w:t>
      </w:r>
    </w:p>
    <w:p w14:paraId="2A384667">
      <w:pPr>
        <w:pStyle w:val="30"/>
        <w:adjustRightInd w:val="0"/>
        <w:snapToGrid w:val="0"/>
        <w:ind w:firstLine="400"/>
        <w:rPr>
          <w:rStyle w:val="21"/>
          <w:rFonts w:hint="eastAsia" w:asciiTheme="minorEastAsia" w:hAnsiTheme="minorEastAsia" w:eastAsiaTheme="minorEastAsia" w:cstheme="minorEastAsia"/>
          <w:i w:val="0"/>
          <w:iCs w:val="0"/>
          <w:sz w:val="21"/>
          <w:szCs w:val="21"/>
          <w:shd w:val="clear" w:color="auto" w:fill="FFFFFF"/>
        </w:rPr>
      </w:pPr>
      <w:r>
        <w:rPr>
          <w:rStyle w:val="21"/>
          <w:rFonts w:hint="eastAsia" w:asciiTheme="minorEastAsia" w:hAnsiTheme="minorEastAsia" w:eastAsiaTheme="minorEastAsia" w:cstheme="minorEastAsia"/>
          <w:i w:val="0"/>
          <w:iCs w:val="0"/>
          <w:sz w:val="21"/>
          <w:szCs w:val="21"/>
          <w:shd w:val="clear" w:color="auto" w:fill="FFFFFF"/>
        </w:rPr>
        <w:t>GB/T 9286 色漆和清漆 漆膜的划格试验</w:t>
      </w:r>
    </w:p>
    <w:p w14:paraId="218E885D">
      <w:pPr>
        <w:pStyle w:val="30"/>
        <w:adjustRightInd w:val="0"/>
        <w:snapToGrid w:val="0"/>
        <w:ind w:firstLine="400"/>
        <w:rPr>
          <w:rStyle w:val="21"/>
          <w:rFonts w:hint="eastAsia" w:asciiTheme="minorEastAsia" w:hAnsiTheme="minorEastAsia" w:eastAsiaTheme="minorEastAsia" w:cstheme="minorEastAsia"/>
          <w:i w:val="0"/>
          <w:iCs w:val="0"/>
          <w:sz w:val="21"/>
          <w:szCs w:val="21"/>
          <w:shd w:val="clear" w:color="auto" w:fill="FFFFFF"/>
        </w:rPr>
      </w:pPr>
      <w:r>
        <w:rPr>
          <w:rStyle w:val="21"/>
          <w:rFonts w:hint="eastAsia" w:asciiTheme="minorEastAsia" w:hAnsiTheme="minorEastAsia" w:eastAsiaTheme="minorEastAsia" w:cstheme="minorEastAsia"/>
          <w:i w:val="0"/>
          <w:iCs w:val="0"/>
          <w:sz w:val="21"/>
          <w:szCs w:val="21"/>
          <w:shd w:val="clear" w:color="auto" w:fill="FFFFFF"/>
        </w:rPr>
        <w:t>GB/T 10125 人造气氛腐蚀试验 盐雾试验</w:t>
      </w:r>
    </w:p>
    <w:p w14:paraId="4076A216">
      <w:pPr>
        <w:pStyle w:val="30"/>
        <w:adjustRightInd w:val="0"/>
        <w:snapToGrid w:val="0"/>
        <w:ind w:firstLine="400"/>
        <w:rPr>
          <w:rStyle w:val="21"/>
          <w:rFonts w:hint="eastAsia" w:asciiTheme="minorEastAsia" w:hAnsiTheme="minorEastAsia" w:eastAsiaTheme="minorEastAsia" w:cstheme="minorEastAsia"/>
          <w:i w:val="0"/>
          <w:iCs w:val="0"/>
          <w:sz w:val="21"/>
          <w:szCs w:val="21"/>
          <w:shd w:val="clear" w:color="auto" w:fill="FFFFFF"/>
        </w:rPr>
      </w:pPr>
      <w:r>
        <w:rPr>
          <w:rStyle w:val="21"/>
          <w:rFonts w:hint="eastAsia" w:asciiTheme="minorEastAsia" w:hAnsiTheme="minorEastAsia" w:eastAsiaTheme="minorEastAsia" w:cstheme="minorEastAsia"/>
          <w:i w:val="0"/>
          <w:iCs w:val="0"/>
          <w:sz w:val="21"/>
          <w:szCs w:val="21"/>
          <w:shd w:val="clear" w:color="auto" w:fill="FFFFFF"/>
        </w:rPr>
        <w:t>GB/T 11901 水质 悬浮物的测定 重量法</w:t>
      </w:r>
    </w:p>
    <w:p w14:paraId="15A65CD3">
      <w:pPr>
        <w:pStyle w:val="30"/>
        <w:adjustRightInd w:val="0"/>
        <w:snapToGrid w:val="0"/>
        <w:ind w:firstLine="400"/>
        <w:rPr>
          <w:rStyle w:val="21"/>
          <w:rFonts w:hint="eastAsia" w:asciiTheme="minorEastAsia" w:hAnsiTheme="minorEastAsia" w:eastAsiaTheme="minorEastAsia" w:cstheme="minorEastAsia"/>
          <w:i w:val="0"/>
          <w:iCs w:val="0"/>
          <w:sz w:val="21"/>
          <w:szCs w:val="21"/>
          <w:shd w:val="clear" w:color="auto" w:fill="FFFFFF"/>
        </w:rPr>
      </w:pPr>
      <w:r>
        <w:rPr>
          <w:rStyle w:val="21"/>
          <w:rFonts w:hint="eastAsia" w:asciiTheme="minorEastAsia" w:hAnsiTheme="minorEastAsia" w:eastAsiaTheme="minorEastAsia" w:cstheme="minorEastAsia"/>
          <w:i w:val="0"/>
          <w:iCs w:val="0"/>
          <w:sz w:val="21"/>
          <w:szCs w:val="21"/>
          <w:shd w:val="clear" w:color="auto" w:fill="FFFFFF"/>
        </w:rPr>
        <w:t>GB/T 13277.3 压缩空气 第3部分：湿度测量方法</w:t>
      </w:r>
    </w:p>
    <w:p w14:paraId="3555D0F9">
      <w:pPr>
        <w:pStyle w:val="30"/>
        <w:adjustRightInd w:val="0"/>
        <w:snapToGrid w:val="0"/>
        <w:ind w:firstLine="400"/>
        <w:rPr>
          <w:rStyle w:val="21"/>
          <w:rFonts w:hint="eastAsia" w:asciiTheme="minorEastAsia" w:hAnsiTheme="minorEastAsia" w:eastAsiaTheme="minorEastAsia" w:cstheme="minorEastAsia"/>
          <w:i w:val="0"/>
          <w:iCs w:val="0"/>
          <w:sz w:val="21"/>
          <w:szCs w:val="21"/>
          <w:shd w:val="clear" w:color="auto" w:fill="FFFFFF"/>
        </w:rPr>
      </w:pPr>
      <w:r>
        <w:rPr>
          <w:rStyle w:val="21"/>
          <w:rFonts w:hint="eastAsia" w:asciiTheme="minorEastAsia" w:hAnsiTheme="minorEastAsia" w:eastAsiaTheme="minorEastAsia" w:cstheme="minorEastAsia"/>
          <w:i w:val="0"/>
          <w:iCs w:val="0"/>
          <w:sz w:val="21"/>
          <w:szCs w:val="21"/>
          <w:shd w:val="clear" w:color="auto" w:fill="FFFFFF"/>
        </w:rPr>
        <w:t>GB/T 13277.4 压缩空气 第4部分：固体颗粒测量方法</w:t>
      </w:r>
    </w:p>
    <w:p w14:paraId="59ACD51E">
      <w:pPr>
        <w:pStyle w:val="30"/>
        <w:adjustRightInd w:val="0"/>
        <w:snapToGrid w:val="0"/>
        <w:ind w:firstLine="400"/>
        <w:rPr>
          <w:rStyle w:val="21"/>
          <w:rFonts w:hint="eastAsia" w:asciiTheme="minorEastAsia" w:hAnsiTheme="minorEastAsia" w:eastAsiaTheme="minorEastAsia" w:cstheme="minorEastAsia"/>
          <w:i w:val="0"/>
          <w:iCs w:val="0"/>
          <w:sz w:val="21"/>
          <w:szCs w:val="21"/>
          <w:shd w:val="clear" w:color="auto" w:fill="FFFFFF"/>
        </w:rPr>
      </w:pPr>
      <w:r>
        <w:rPr>
          <w:rStyle w:val="21"/>
          <w:rFonts w:hint="eastAsia" w:asciiTheme="minorEastAsia" w:hAnsiTheme="minorEastAsia" w:eastAsiaTheme="minorEastAsia" w:cstheme="minorEastAsia"/>
          <w:i w:val="0"/>
          <w:iCs w:val="0"/>
          <w:sz w:val="21"/>
          <w:szCs w:val="21"/>
          <w:shd w:val="clear" w:color="auto" w:fill="FFFFFF"/>
        </w:rPr>
        <w:t>GB/T 13277.5 压缩空气 第5部分：油蒸气及有机溶剂测量方法</w:t>
      </w:r>
    </w:p>
    <w:p w14:paraId="2B2C140D">
      <w:pPr>
        <w:pStyle w:val="30"/>
        <w:adjustRightInd w:val="0"/>
        <w:snapToGrid w:val="0"/>
        <w:ind w:firstLine="400"/>
        <w:rPr>
          <w:rStyle w:val="21"/>
          <w:rFonts w:hint="eastAsia" w:asciiTheme="minorEastAsia" w:hAnsiTheme="minorEastAsia" w:eastAsiaTheme="minorEastAsia" w:cstheme="minorEastAsia"/>
          <w:i w:val="0"/>
          <w:iCs w:val="0"/>
          <w:sz w:val="21"/>
          <w:szCs w:val="21"/>
          <w:shd w:val="clear" w:color="auto" w:fill="FFFFFF"/>
        </w:rPr>
      </w:pPr>
      <w:r>
        <w:rPr>
          <w:rStyle w:val="21"/>
          <w:rFonts w:hint="eastAsia" w:asciiTheme="minorEastAsia" w:hAnsiTheme="minorEastAsia" w:eastAsiaTheme="minorEastAsia" w:cstheme="minorEastAsia"/>
          <w:i w:val="0"/>
          <w:iCs w:val="0"/>
          <w:sz w:val="21"/>
          <w:szCs w:val="21"/>
          <w:shd w:val="clear" w:color="auto" w:fill="FFFFFF"/>
        </w:rPr>
        <w:t>GB/T 15453 工业循环冷却水和锅炉用水中氯离子的测定</w:t>
      </w:r>
    </w:p>
    <w:p w14:paraId="5D990A0F">
      <w:pPr>
        <w:pStyle w:val="30"/>
        <w:adjustRightInd w:val="0"/>
        <w:snapToGrid w:val="0"/>
        <w:ind w:firstLine="400"/>
        <w:rPr>
          <w:rStyle w:val="21"/>
          <w:rFonts w:hint="eastAsia" w:asciiTheme="minorEastAsia" w:hAnsiTheme="minorEastAsia" w:eastAsiaTheme="minorEastAsia" w:cstheme="minorEastAsia"/>
          <w:i w:val="0"/>
          <w:iCs w:val="0"/>
          <w:sz w:val="21"/>
          <w:szCs w:val="21"/>
          <w:shd w:val="clear" w:color="auto" w:fill="FFFFFF"/>
        </w:rPr>
      </w:pPr>
      <w:r>
        <w:rPr>
          <w:rStyle w:val="21"/>
          <w:rFonts w:hint="eastAsia" w:asciiTheme="minorEastAsia" w:hAnsiTheme="minorEastAsia" w:eastAsiaTheme="minorEastAsia" w:cstheme="minorEastAsia"/>
          <w:i w:val="0"/>
          <w:iCs w:val="0"/>
          <w:sz w:val="21"/>
          <w:szCs w:val="21"/>
          <w:shd w:val="clear" w:color="auto" w:fill="FFFFFF"/>
        </w:rPr>
        <w:t>GB/T 23988 涂料耐磨性测定 落砂法</w:t>
      </w:r>
    </w:p>
    <w:p w14:paraId="758948DD">
      <w:pPr>
        <w:pStyle w:val="30"/>
        <w:adjustRightInd w:val="0"/>
        <w:snapToGrid w:val="0"/>
        <w:ind w:firstLine="400"/>
        <w:rPr>
          <w:rStyle w:val="21"/>
          <w:rFonts w:hint="eastAsia" w:asciiTheme="minorEastAsia" w:hAnsiTheme="minorEastAsia" w:eastAsiaTheme="minorEastAsia" w:cstheme="minorEastAsia"/>
          <w:i w:val="0"/>
          <w:iCs w:val="0"/>
          <w:sz w:val="21"/>
          <w:szCs w:val="21"/>
          <w:shd w:val="clear" w:color="auto" w:fill="FFFFFF"/>
        </w:rPr>
      </w:pPr>
      <w:r>
        <w:rPr>
          <w:rStyle w:val="21"/>
          <w:rFonts w:hint="eastAsia" w:asciiTheme="minorEastAsia" w:hAnsiTheme="minorEastAsia" w:eastAsiaTheme="minorEastAsia" w:cstheme="minorEastAsia"/>
          <w:i w:val="0"/>
          <w:iCs w:val="0"/>
          <w:sz w:val="21"/>
          <w:szCs w:val="21"/>
          <w:shd w:val="clear" w:color="auto" w:fill="FFFFFF"/>
        </w:rPr>
        <w:t>GB/T 30789.2 色漆和清漆 涂层老化的评定 缺陷的数量和大小以及外观均匀变化强度的评定 第2部分：起泡等级的评定</w:t>
      </w:r>
    </w:p>
    <w:p w14:paraId="3658B64C">
      <w:pPr>
        <w:pStyle w:val="30"/>
        <w:adjustRightInd w:val="0"/>
        <w:snapToGrid w:val="0"/>
        <w:ind w:firstLine="400"/>
        <w:rPr>
          <w:rStyle w:val="21"/>
          <w:rFonts w:hint="eastAsia" w:asciiTheme="minorEastAsia" w:hAnsiTheme="minorEastAsia" w:eastAsiaTheme="minorEastAsia" w:cstheme="minorEastAsia"/>
          <w:i w:val="0"/>
          <w:iCs w:val="0"/>
          <w:sz w:val="21"/>
          <w:szCs w:val="21"/>
          <w:shd w:val="clear" w:color="auto" w:fill="FFFFFF"/>
        </w:rPr>
      </w:pPr>
      <w:r>
        <w:rPr>
          <w:rStyle w:val="21"/>
          <w:rFonts w:hint="eastAsia" w:asciiTheme="minorEastAsia" w:hAnsiTheme="minorEastAsia" w:eastAsiaTheme="minorEastAsia" w:cstheme="minorEastAsia"/>
          <w:i w:val="0"/>
          <w:iCs w:val="0"/>
          <w:sz w:val="21"/>
          <w:szCs w:val="21"/>
          <w:shd w:val="clear" w:color="auto" w:fill="FFFFFF"/>
        </w:rPr>
        <w:t>GB/T 30789.3 色漆和清漆 涂层老化的评定 缺陷的数量和大小以及外观均匀变化强度的评定 第3部分：生锈等级的评定</w:t>
      </w:r>
    </w:p>
    <w:p w14:paraId="08F351C9">
      <w:pPr>
        <w:pStyle w:val="30"/>
        <w:adjustRightInd w:val="0"/>
        <w:snapToGrid w:val="0"/>
        <w:ind w:firstLine="400"/>
        <w:rPr>
          <w:rStyle w:val="21"/>
          <w:rFonts w:hint="eastAsia" w:asciiTheme="minorEastAsia" w:hAnsiTheme="minorEastAsia" w:eastAsiaTheme="minorEastAsia" w:cstheme="minorEastAsia"/>
          <w:i w:val="0"/>
          <w:iCs w:val="0"/>
          <w:sz w:val="21"/>
          <w:szCs w:val="21"/>
          <w:shd w:val="clear" w:color="auto" w:fill="FFFFFF"/>
        </w:rPr>
      </w:pPr>
      <w:r>
        <w:rPr>
          <w:rStyle w:val="21"/>
          <w:rFonts w:hint="eastAsia" w:asciiTheme="minorEastAsia" w:hAnsiTheme="minorEastAsia" w:eastAsiaTheme="minorEastAsia" w:cstheme="minorEastAsia"/>
          <w:i w:val="0"/>
          <w:iCs w:val="0"/>
          <w:sz w:val="21"/>
          <w:szCs w:val="21"/>
          <w:shd w:val="clear" w:color="auto" w:fill="FFFFFF"/>
        </w:rPr>
        <w:t>GB/T 30789.4 色漆和清漆 涂层老化的评定 缺陷的数量和大小以及外观均匀变化强度的评定 第4部分：开裂等级的评定</w:t>
      </w:r>
    </w:p>
    <w:p w14:paraId="1A169A26">
      <w:pPr>
        <w:pStyle w:val="30"/>
        <w:adjustRightInd w:val="0"/>
        <w:snapToGrid w:val="0"/>
        <w:ind w:firstLine="400"/>
        <w:rPr>
          <w:rStyle w:val="21"/>
          <w:rFonts w:hint="eastAsia" w:asciiTheme="minorEastAsia" w:hAnsiTheme="minorEastAsia" w:eastAsiaTheme="minorEastAsia" w:cstheme="minorEastAsia"/>
          <w:i w:val="0"/>
          <w:iCs w:val="0"/>
          <w:sz w:val="21"/>
          <w:szCs w:val="21"/>
          <w:shd w:val="clear" w:color="auto" w:fill="FFFFFF"/>
        </w:rPr>
      </w:pPr>
      <w:r>
        <w:rPr>
          <w:rStyle w:val="21"/>
          <w:rFonts w:hint="eastAsia" w:asciiTheme="minorEastAsia" w:hAnsiTheme="minorEastAsia" w:eastAsiaTheme="minorEastAsia" w:cstheme="minorEastAsia"/>
          <w:i w:val="0"/>
          <w:iCs w:val="0"/>
          <w:sz w:val="21"/>
          <w:szCs w:val="21"/>
          <w:shd w:val="clear" w:color="auto" w:fill="FFFFFF"/>
        </w:rPr>
        <w:t>GB/T 30789.5 色漆和清漆 涂层老化的评定 缺陷的数量和大小以及外观均匀变化强度的评定 第5部分：剥落等级的评定</w:t>
      </w:r>
    </w:p>
    <w:p w14:paraId="73DA8513">
      <w:pPr>
        <w:pStyle w:val="30"/>
        <w:adjustRightInd w:val="0"/>
        <w:snapToGrid w:val="0"/>
        <w:ind w:firstLine="400"/>
        <w:rPr>
          <w:rStyle w:val="21"/>
          <w:rFonts w:hint="eastAsia" w:asciiTheme="minorEastAsia" w:hAnsiTheme="minorEastAsia" w:eastAsiaTheme="minorEastAsia" w:cstheme="minorEastAsia"/>
          <w:i w:val="0"/>
          <w:iCs w:val="0"/>
          <w:sz w:val="21"/>
          <w:szCs w:val="21"/>
          <w:shd w:val="clear" w:color="auto" w:fill="FFFFFF"/>
        </w:rPr>
      </w:pPr>
      <w:r>
        <w:rPr>
          <w:rStyle w:val="21"/>
          <w:rFonts w:hint="eastAsia" w:asciiTheme="minorEastAsia" w:hAnsiTheme="minorEastAsia" w:eastAsiaTheme="minorEastAsia" w:cstheme="minorEastAsia"/>
          <w:i w:val="0"/>
          <w:iCs w:val="0"/>
          <w:sz w:val="21"/>
          <w:szCs w:val="21"/>
          <w:shd w:val="clear" w:color="auto" w:fill="FFFFFF"/>
        </w:rPr>
        <w:t>DL/T 246 化学监督导则</w:t>
      </w:r>
    </w:p>
    <w:p w14:paraId="69A33584">
      <w:pPr>
        <w:pStyle w:val="30"/>
        <w:adjustRightInd w:val="0"/>
        <w:snapToGrid w:val="0"/>
        <w:ind w:firstLine="400"/>
        <w:rPr>
          <w:rStyle w:val="21"/>
          <w:rFonts w:hint="eastAsia" w:asciiTheme="minorEastAsia" w:hAnsiTheme="minorEastAsia" w:eastAsiaTheme="minorEastAsia" w:cstheme="minorEastAsia"/>
          <w:i w:val="0"/>
          <w:iCs w:val="0"/>
          <w:sz w:val="21"/>
          <w:szCs w:val="21"/>
          <w:shd w:val="clear" w:color="auto" w:fill="FFFFFF"/>
        </w:rPr>
      </w:pPr>
      <w:r>
        <w:rPr>
          <w:rStyle w:val="21"/>
          <w:rFonts w:hint="eastAsia" w:asciiTheme="minorEastAsia" w:hAnsiTheme="minorEastAsia" w:eastAsiaTheme="minorEastAsia" w:cstheme="minorEastAsia"/>
          <w:i w:val="0"/>
          <w:iCs w:val="0"/>
          <w:sz w:val="21"/>
          <w:szCs w:val="21"/>
          <w:shd w:val="clear" w:color="auto" w:fill="FFFFFF"/>
        </w:rPr>
        <w:t>DL/T 432 电力用油中颗粒污染度测量方法</w:t>
      </w:r>
    </w:p>
    <w:p w14:paraId="641F72EF">
      <w:pPr>
        <w:pStyle w:val="30"/>
        <w:adjustRightInd w:val="0"/>
        <w:snapToGrid w:val="0"/>
        <w:ind w:firstLine="400"/>
        <w:rPr>
          <w:rStyle w:val="21"/>
          <w:rFonts w:hint="eastAsia" w:asciiTheme="minorEastAsia" w:hAnsiTheme="minorEastAsia" w:eastAsiaTheme="minorEastAsia" w:cstheme="minorEastAsia"/>
          <w:i w:val="0"/>
          <w:iCs w:val="0"/>
          <w:sz w:val="21"/>
          <w:szCs w:val="21"/>
          <w:shd w:val="clear" w:color="auto" w:fill="FFFFFF"/>
        </w:rPr>
      </w:pPr>
      <w:r>
        <w:rPr>
          <w:rStyle w:val="21"/>
          <w:rFonts w:hint="eastAsia" w:asciiTheme="minorEastAsia" w:hAnsiTheme="minorEastAsia" w:eastAsiaTheme="minorEastAsia" w:cstheme="minorEastAsia"/>
          <w:i w:val="0"/>
          <w:iCs w:val="0"/>
          <w:sz w:val="21"/>
          <w:szCs w:val="21"/>
          <w:shd w:val="clear" w:color="auto" w:fill="FFFFFF"/>
        </w:rPr>
        <w:t>DL/T 677 发电厂在线化学仪表检验规程</w:t>
      </w:r>
    </w:p>
    <w:p w14:paraId="0B31927E">
      <w:pPr>
        <w:pStyle w:val="30"/>
        <w:adjustRightInd w:val="0"/>
        <w:snapToGrid w:val="0"/>
        <w:ind w:firstLine="400"/>
        <w:rPr>
          <w:rStyle w:val="21"/>
          <w:rFonts w:hint="eastAsia" w:asciiTheme="minorEastAsia" w:hAnsiTheme="minorEastAsia" w:eastAsiaTheme="minorEastAsia" w:cstheme="minorEastAsia"/>
          <w:i w:val="0"/>
          <w:iCs w:val="0"/>
          <w:sz w:val="21"/>
          <w:szCs w:val="21"/>
          <w:shd w:val="clear" w:color="auto" w:fill="FFFFFF"/>
        </w:rPr>
      </w:pPr>
      <w:r>
        <w:rPr>
          <w:rStyle w:val="21"/>
          <w:rFonts w:hint="eastAsia" w:asciiTheme="minorEastAsia" w:hAnsiTheme="minorEastAsia" w:eastAsiaTheme="minorEastAsia" w:cstheme="minorEastAsia"/>
          <w:i w:val="0"/>
          <w:iCs w:val="0"/>
          <w:sz w:val="21"/>
          <w:szCs w:val="21"/>
          <w:shd w:val="clear" w:color="auto" w:fill="FFFFFF"/>
        </w:rPr>
        <w:t>DL/T 855 电力基本建设火电设备维护保管规程</w:t>
      </w:r>
    </w:p>
    <w:p w14:paraId="333ABEE6">
      <w:pPr>
        <w:pStyle w:val="30"/>
        <w:adjustRightInd w:val="0"/>
        <w:snapToGrid w:val="0"/>
        <w:ind w:firstLine="400"/>
        <w:rPr>
          <w:rStyle w:val="21"/>
          <w:rFonts w:hint="eastAsia" w:asciiTheme="minorEastAsia" w:hAnsiTheme="minorEastAsia" w:eastAsiaTheme="minorEastAsia" w:cstheme="minorEastAsia"/>
          <w:i w:val="0"/>
          <w:iCs w:val="0"/>
          <w:sz w:val="21"/>
          <w:szCs w:val="21"/>
          <w:shd w:val="clear" w:color="auto" w:fill="FFFFFF"/>
        </w:rPr>
      </w:pPr>
      <w:r>
        <w:rPr>
          <w:rStyle w:val="21"/>
          <w:rFonts w:hint="eastAsia" w:asciiTheme="minorEastAsia" w:hAnsiTheme="minorEastAsia" w:eastAsiaTheme="minorEastAsia" w:cstheme="minorEastAsia"/>
          <w:i w:val="0"/>
          <w:iCs w:val="0"/>
          <w:sz w:val="21"/>
          <w:szCs w:val="21"/>
          <w:shd w:val="clear" w:color="auto" w:fill="FFFFFF"/>
        </w:rPr>
        <w:t>DL/T 889 电力基本建设热力设备化学监督导则</w:t>
      </w:r>
    </w:p>
    <w:p w14:paraId="5A9104B4">
      <w:pPr>
        <w:pStyle w:val="30"/>
        <w:adjustRightInd w:val="0"/>
        <w:snapToGrid w:val="0"/>
        <w:ind w:firstLine="400"/>
        <w:rPr>
          <w:rStyle w:val="21"/>
          <w:rFonts w:hint="eastAsia" w:asciiTheme="minorEastAsia" w:hAnsiTheme="minorEastAsia" w:eastAsiaTheme="minorEastAsia" w:cstheme="minorEastAsia"/>
          <w:i w:val="0"/>
          <w:iCs w:val="0"/>
          <w:sz w:val="21"/>
          <w:szCs w:val="21"/>
          <w:shd w:val="clear" w:color="auto" w:fill="FFFFFF"/>
        </w:rPr>
      </w:pPr>
      <w:r>
        <w:rPr>
          <w:rStyle w:val="21"/>
          <w:rFonts w:hint="eastAsia" w:asciiTheme="minorEastAsia" w:hAnsiTheme="minorEastAsia" w:eastAsiaTheme="minorEastAsia" w:cstheme="minorEastAsia"/>
          <w:i w:val="0"/>
          <w:iCs w:val="0"/>
          <w:sz w:val="21"/>
          <w:szCs w:val="21"/>
          <w:shd w:val="clear" w:color="auto" w:fill="FFFFFF"/>
        </w:rPr>
        <w:t>DL/T 956 火力发电厂停（备）用热力设备防锈蚀导则</w:t>
      </w:r>
    </w:p>
    <w:p w14:paraId="1198E6CE">
      <w:pPr>
        <w:pStyle w:val="30"/>
        <w:adjustRightInd w:val="0"/>
        <w:snapToGrid w:val="0"/>
        <w:ind w:firstLine="400"/>
        <w:rPr>
          <w:rStyle w:val="21"/>
          <w:rFonts w:hint="eastAsia" w:asciiTheme="minorEastAsia" w:hAnsiTheme="minorEastAsia" w:eastAsiaTheme="minorEastAsia" w:cstheme="minorEastAsia"/>
          <w:i w:val="0"/>
          <w:iCs w:val="0"/>
          <w:sz w:val="21"/>
          <w:szCs w:val="21"/>
          <w:shd w:val="clear" w:color="auto" w:fill="FFFFFF"/>
        </w:rPr>
      </w:pPr>
      <w:r>
        <w:rPr>
          <w:rStyle w:val="21"/>
          <w:rFonts w:hint="eastAsia" w:asciiTheme="minorEastAsia" w:hAnsiTheme="minorEastAsia" w:eastAsiaTheme="minorEastAsia" w:cstheme="minorEastAsia"/>
          <w:i w:val="0"/>
          <w:iCs w:val="0"/>
          <w:sz w:val="21"/>
          <w:szCs w:val="21"/>
          <w:shd w:val="clear" w:color="auto" w:fill="FFFFFF"/>
        </w:rPr>
        <w:t>DL/T 1115 火力发电厂机组大修化学检查导则</w:t>
      </w:r>
    </w:p>
    <w:p w14:paraId="31D7637F">
      <w:pPr>
        <w:pStyle w:val="30"/>
        <w:adjustRightInd w:val="0"/>
        <w:snapToGrid w:val="0"/>
        <w:ind w:firstLine="400"/>
        <w:rPr>
          <w:rStyle w:val="21"/>
          <w:rFonts w:hint="eastAsia" w:asciiTheme="minorEastAsia" w:hAnsiTheme="minorEastAsia" w:eastAsiaTheme="minorEastAsia" w:cstheme="minorEastAsia"/>
          <w:i w:val="0"/>
          <w:iCs w:val="0"/>
          <w:sz w:val="21"/>
          <w:szCs w:val="21"/>
          <w:shd w:val="clear" w:color="auto" w:fill="FFFFFF"/>
        </w:rPr>
      </w:pPr>
      <w:r>
        <w:rPr>
          <w:rStyle w:val="21"/>
          <w:rFonts w:hint="eastAsia" w:asciiTheme="minorEastAsia" w:hAnsiTheme="minorEastAsia" w:eastAsiaTheme="minorEastAsia" w:cstheme="minorEastAsia"/>
          <w:i w:val="0"/>
          <w:iCs w:val="0"/>
          <w:sz w:val="21"/>
          <w:szCs w:val="21"/>
          <w:shd w:val="clear" w:color="auto" w:fill="FFFFFF"/>
        </w:rPr>
        <w:t>DL/T 1477 电力安全工作规程 热力和机械部分</w:t>
      </w:r>
    </w:p>
    <w:p w14:paraId="63DAEB8F">
      <w:pPr>
        <w:pStyle w:val="30"/>
        <w:adjustRightInd w:val="0"/>
        <w:snapToGrid w:val="0"/>
        <w:ind w:firstLine="400"/>
        <w:rPr>
          <w:rStyle w:val="21"/>
          <w:rFonts w:hint="eastAsia" w:asciiTheme="minorEastAsia" w:hAnsiTheme="minorEastAsia" w:eastAsiaTheme="minorEastAsia" w:cstheme="minorEastAsia"/>
          <w:i w:val="0"/>
          <w:iCs w:val="0"/>
          <w:sz w:val="21"/>
          <w:szCs w:val="21"/>
          <w:shd w:val="clear" w:color="auto" w:fill="FFFFFF"/>
        </w:rPr>
      </w:pPr>
      <w:r>
        <w:rPr>
          <w:rStyle w:val="21"/>
          <w:rFonts w:hint="eastAsia" w:asciiTheme="minorEastAsia" w:hAnsiTheme="minorEastAsia" w:eastAsiaTheme="minorEastAsia" w:cstheme="minorEastAsia"/>
          <w:i w:val="0"/>
          <w:iCs w:val="0"/>
          <w:sz w:val="21"/>
          <w:szCs w:val="21"/>
          <w:shd w:val="clear" w:color="auto" w:fill="FFFFFF"/>
        </w:rPr>
        <w:t>HJ 828 水质 化学需氧量的测定 重铬酸盐法</w:t>
      </w:r>
    </w:p>
    <w:p w14:paraId="59975A46">
      <w:pPr>
        <w:pStyle w:val="30"/>
        <w:adjustRightInd w:val="0"/>
        <w:snapToGrid w:val="0"/>
        <w:ind w:firstLine="400"/>
        <w:rPr>
          <w:rStyle w:val="21"/>
          <w:rFonts w:ascii="Arial" w:hAnsi="Arial" w:cs="Arial"/>
          <w:i w:val="0"/>
          <w:iCs w:val="0"/>
          <w:sz w:val="20"/>
          <w:shd w:val="clear" w:color="auto" w:fill="FFFFFF"/>
        </w:rPr>
      </w:pPr>
      <w:r>
        <w:rPr>
          <w:rStyle w:val="21"/>
          <w:rFonts w:hint="eastAsia" w:ascii="Arial" w:hAnsi="Arial" w:cs="Arial"/>
          <w:i w:val="0"/>
          <w:iCs w:val="0"/>
          <w:sz w:val="20"/>
          <w:shd w:val="clear" w:color="auto" w:fill="FFFFFF"/>
        </w:rPr>
        <w:t>HJ 799 环境空气 颗粒物中水溶性阴离子（F-、Cl-、Br-、NO2-、NO3-、PO43-、SO32-、SO42-）的测定 离子色谱法</w:t>
      </w:r>
    </w:p>
    <w:p w14:paraId="25B97B9D">
      <w:pPr>
        <w:pStyle w:val="30"/>
        <w:adjustRightInd w:val="0"/>
        <w:snapToGrid w:val="0"/>
        <w:ind w:firstLine="400"/>
        <w:rPr>
          <w:rStyle w:val="21"/>
          <w:rFonts w:ascii="Arial" w:hAnsi="Arial" w:cs="Arial"/>
          <w:i w:val="0"/>
          <w:iCs w:val="0"/>
          <w:sz w:val="20"/>
          <w:highlight w:val="yellow"/>
          <w:shd w:val="clear" w:color="auto" w:fill="FFFFFF"/>
        </w:rPr>
      </w:pPr>
      <w:r>
        <w:rPr>
          <w:rStyle w:val="21"/>
          <w:rFonts w:hint="eastAsia" w:ascii="Arial" w:hAnsi="Arial" w:cs="Arial"/>
          <w:i w:val="0"/>
          <w:iCs w:val="0"/>
          <w:sz w:val="20"/>
          <w:shd w:val="clear" w:color="auto" w:fill="FFFFFF"/>
        </w:rPr>
        <w:t>SY/T 6530 非腐蚀性气体输送用管线管内涂层</w:t>
      </w:r>
    </w:p>
    <w:p w14:paraId="46403074">
      <w:pPr>
        <w:pStyle w:val="30"/>
        <w:adjustRightInd w:val="0"/>
        <w:snapToGrid w:val="0"/>
      </w:pPr>
      <w:r>
        <w:rPr>
          <w:rFonts w:hint="eastAsia"/>
        </w:rPr>
        <w:t>ISO 9227</w:t>
      </w:r>
      <w:r>
        <w:t xml:space="preserve"> </w:t>
      </w:r>
      <w:r>
        <w:rPr>
          <w:rFonts w:hint="eastAsia"/>
        </w:rPr>
        <w:t>腐蚀试验在人工环境-盐雾试验</w:t>
      </w:r>
    </w:p>
    <w:p w14:paraId="6F48EDD1">
      <w:pPr>
        <w:pStyle w:val="30"/>
        <w:adjustRightInd w:val="0"/>
        <w:snapToGrid w:val="0"/>
      </w:pPr>
      <w:r>
        <w:rPr>
          <w:rFonts w:hint="eastAsia"/>
        </w:rPr>
        <w:t>ISO 16773-2</w:t>
      </w:r>
      <w:r>
        <w:t xml:space="preserve"> </w:t>
      </w:r>
      <w:r>
        <w:rPr>
          <w:rFonts w:hint="eastAsia"/>
        </w:rPr>
        <w:t>油漆和清漆 高阻抗涂层样品的电化学阻抗谱第2部分：数据收集</w:t>
      </w:r>
    </w:p>
    <w:p w14:paraId="7B561DBA">
      <w:pPr>
        <w:pStyle w:val="30"/>
        <w:adjustRightInd w:val="0"/>
        <w:snapToGrid w:val="0"/>
      </w:pPr>
      <w:r>
        <w:rPr>
          <w:rFonts w:hint="eastAsia"/>
        </w:rPr>
        <w:t>ISO 16773-3</w:t>
      </w:r>
      <w:r>
        <w:t xml:space="preserve"> </w:t>
      </w:r>
      <w:r>
        <w:rPr>
          <w:rFonts w:hint="eastAsia"/>
        </w:rPr>
        <w:t>电化学阻抗谱(EIS)涂层和无涂层的金属试样的第3部分:从虚拟细胞的数据处理与分析</w:t>
      </w:r>
    </w:p>
    <w:p w14:paraId="362964FF">
      <w:pPr>
        <w:pStyle w:val="63"/>
        <w:spacing w:before="312" w:after="312"/>
      </w:pPr>
      <w:bookmarkStart w:id="82" w:name="_Toc298938637"/>
      <w:bookmarkStart w:id="83" w:name="_Toc309997042"/>
      <w:bookmarkStart w:id="84" w:name="_Toc304825010"/>
      <w:bookmarkStart w:id="85" w:name="_Toc304824971"/>
      <w:bookmarkStart w:id="86" w:name="_Toc309993182"/>
      <w:bookmarkStart w:id="87" w:name="_Toc298937190"/>
      <w:bookmarkStart w:id="88" w:name="_Toc304402666"/>
      <w:bookmarkStart w:id="89" w:name="_Toc309995474"/>
      <w:bookmarkStart w:id="90" w:name="_Toc304825083"/>
      <w:bookmarkStart w:id="91" w:name="_Toc298937421"/>
      <w:bookmarkStart w:id="92" w:name="_Toc309996001"/>
      <w:bookmarkStart w:id="93" w:name="_Toc309995392"/>
      <w:bookmarkStart w:id="94" w:name="_Toc298936926"/>
      <w:bookmarkStart w:id="95" w:name="_Toc510091690"/>
      <w:bookmarkStart w:id="96" w:name="_Toc320020896"/>
      <w:bookmarkStart w:id="97" w:name="_Toc298937169"/>
      <w:bookmarkStart w:id="98" w:name="_Toc298937154"/>
      <w:bookmarkStart w:id="99" w:name="_Toc298937278"/>
      <w:bookmarkStart w:id="100" w:name="_Toc309995580"/>
      <w:bookmarkStart w:id="101" w:name="_Toc310002639"/>
      <w:bookmarkStart w:id="102" w:name="_Toc298937359"/>
      <w:bookmarkStart w:id="103" w:name="_Toc298937464"/>
      <w:bookmarkStart w:id="104" w:name="_Toc298937551"/>
      <w:bookmarkStart w:id="105" w:name="_Toc298937102"/>
      <w:bookmarkStart w:id="106" w:name="_Toc298938785"/>
      <w:bookmarkStart w:id="107" w:name="_Toc298937324"/>
      <w:bookmarkStart w:id="108" w:name="_Toc298937203"/>
      <w:bookmarkStart w:id="109" w:name="_Toc298936803"/>
      <w:bookmarkStart w:id="110" w:name="_Toc309994553"/>
      <w:bookmarkStart w:id="111" w:name="_Toc304828068"/>
      <w:bookmarkStart w:id="112" w:name="_Toc15249"/>
      <w:bookmarkStart w:id="113" w:name="_Toc298937611"/>
      <w:bookmarkStart w:id="114" w:name="_Toc318613697"/>
      <w:r>
        <w:rPr>
          <w:rFonts w:hint="eastAsia"/>
        </w:rPr>
        <w:t>3 术语和定义</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11CC2D7C">
      <w:pPr>
        <w:pStyle w:val="30"/>
        <w:spacing w:line="360" w:lineRule="auto"/>
      </w:pPr>
      <w:r>
        <w:rPr>
          <w:rFonts w:hint="eastAsia"/>
        </w:rPr>
        <w:t>下列术语和定义适用于本文件。</w:t>
      </w:r>
    </w:p>
    <w:p w14:paraId="1328CE81">
      <w:pPr>
        <w:pStyle w:val="48"/>
        <w:spacing w:line="240" w:lineRule="auto"/>
        <w:rPr>
          <w:rFonts w:ascii="黑体" w:eastAsia="黑体"/>
        </w:rPr>
      </w:pPr>
      <w:bookmarkStart w:id="115" w:name="_Toc510091691"/>
      <w:bookmarkStart w:id="116" w:name="_Toc17482"/>
      <w:r>
        <w:rPr>
          <w:rFonts w:hint="eastAsia" w:ascii="黑体" w:eastAsia="黑体"/>
        </w:rPr>
        <w:t>3.1  循环</w:t>
      </w:r>
      <w:r>
        <w:rPr>
          <w:rFonts w:ascii="黑体" w:eastAsia="黑体"/>
        </w:rPr>
        <w:t>冷却水系统</w:t>
      </w:r>
      <w:r>
        <w:rPr>
          <w:rFonts w:hint="eastAsia" w:ascii="黑体" w:eastAsia="黑体"/>
        </w:rPr>
        <w:t xml:space="preserve"> </w:t>
      </w:r>
      <w:r>
        <w:rPr>
          <w:rFonts w:ascii="黑体" w:eastAsia="黑体"/>
        </w:rPr>
        <w:t>recirculating</w:t>
      </w:r>
      <w:r>
        <w:rPr>
          <w:rFonts w:hint="eastAsia" w:ascii="黑体" w:eastAsia="黑体"/>
        </w:rPr>
        <w:t xml:space="preserve"> cooling water system</w:t>
      </w:r>
      <w:bookmarkEnd w:id="115"/>
      <w:bookmarkEnd w:id="116"/>
    </w:p>
    <w:p w14:paraId="655882D1">
      <w:pPr>
        <w:pStyle w:val="30"/>
        <w:spacing w:line="240" w:lineRule="auto"/>
      </w:pPr>
      <w:r>
        <w:rPr>
          <w:rFonts w:hint="eastAsia"/>
        </w:rPr>
        <w:t>以水</w:t>
      </w:r>
      <w:r>
        <w:t>作为冷却介质，并循环运行的一种系统，由</w:t>
      </w:r>
      <w:r>
        <w:rPr>
          <w:rFonts w:hint="eastAsia"/>
        </w:rPr>
        <w:t>换热设备</w:t>
      </w:r>
      <w:r>
        <w:t>、冷却设备、</w:t>
      </w:r>
      <w:r>
        <w:rPr>
          <w:rFonts w:hint="eastAsia"/>
        </w:rPr>
        <w:t>加药</w:t>
      </w:r>
      <w:r>
        <w:t>设备、水泵、管道及其他有关设施组成。</w:t>
      </w:r>
    </w:p>
    <w:p w14:paraId="1567F269">
      <w:pPr>
        <w:pStyle w:val="48"/>
        <w:spacing w:line="240" w:lineRule="auto"/>
        <w:rPr>
          <w:rFonts w:ascii="黑体" w:eastAsia="黑体"/>
        </w:rPr>
      </w:pPr>
      <w:bookmarkStart w:id="117" w:name="_Toc510091692"/>
      <w:bookmarkStart w:id="118" w:name="_Toc29810"/>
      <w:r>
        <w:rPr>
          <w:rFonts w:hint="eastAsia" w:ascii="黑体" w:eastAsia="黑体"/>
        </w:rPr>
        <w:t>3.2  腐蚀</w:t>
      </w:r>
      <w:r>
        <w:rPr>
          <w:rFonts w:ascii="黑体" w:eastAsia="黑体"/>
        </w:rPr>
        <w:t>速率</w:t>
      </w:r>
      <w:r>
        <w:rPr>
          <w:rFonts w:hint="eastAsia" w:ascii="黑体" w:eastAsia="黑体"/>
        </w:rPr>
        <w:t xml:space="preserve"> </w:t>
      </w:r>
      <w:bookmarkEnd w:id="117"/>
      <w:r>
        <w:rPr>
          <w:rFonts w:hint="eastAsia" w:ascii="黑体" w:eastAsia="黑体"/>
        </w:rPr>
        <w:t>corrosion rate</w:t>
      </w:r>
      <w:bookmarkEnd w:id="118"/>
    </w:p>
    <w:p w14:paraId="4F10029E">
      <w:pPr>
        <w:pStyle w:val="30"/>
        <w:spacing w:line="240" w:lineRule="auto"/>
      </w:pPr>
      <w:r>
        <w:rPr>
          <w:rFonts w:hint="eastAsia"/>
        </w:rPr>
        <w:t>以金属</w:t>
      </w:r>
      <w:r>
        <w:t>腐蚀失重而</w:t>
      </w:r>
      <w:r>
        <w:rPr>
          <w:rFonts w:hint="eastAsia"/>
        </w:rPr>
        <w:t>算得</w:t>
      </w:r>
      <w:r>
        <w:t>的每年平均腐蚀深度，单位为mm/a</w:t>
      </w:r>
      <w:r>
        <w:rPr>
          <w:rFonts w:hint="eastAsia"/>
        </w:rPr>
        <w:t>。</w:t>
      </w:r>
    </w:p>
    <w:p w14:paraId="28D35512">
      <w:pPr>
        <w:pStyle w:val="48"/>
        <w:spacing w:line="240" w:lineRule="auto"/>
        <w:rPr>
          <w:rFonts w:ascii="黑体" w:eastAsia="黑体"/>
        </w:rPr>
      </w:pPr>
      <w:bookmarkStart w:id="119" w:name="_Toc510091693"/>
      <w:bookmarkStart w:id="120" w:name="_Toc21045"/>
      <w:r>
        <w:rPr>
          <w:rFonts w:hint="eastAsia" w:ascii="黑体" w:eastAsia="黑体"/>
        </w:rPr>
        <w:t xml:space="preserve">3.3  除盐水 </w:t>
      </w:r>
      <w:bookmarkEnd w:id="119"/>
      <w:r>
        <w:rPr>
          <w:rFonts w:ascii="黑体" w:eastAsia="黑体"/>
        </w:rPr>
        <w:t>deionized water</w:t>
      </w:r>
      <w:bookmarkEnd w:id="120"/>
    </w:p>
    <w:p w14:paraId="0FFAF32E">
      <w:pPr>
        <w:pStyle w:val="30"/>
        <w:spacing w:line="240" w:lineRule="auto"/>
      </w:pPr>
      <w:r>
        <w:t>指</w:t>
      </w:r>
      <w:r>
        <w:rPr>
          <w:rFonts w:hint="eastAsia"/>
        </w:rPr>
        <w:t>去除</w:t>
      </w:r>
      <w:r>
        <w:t>了离子态杂质后</w:t>
      </w:r>
      <w:r>
        <w:rPr>
          <w:rFonts w:hint="eastAsia"/>
        </w:rPr>
        <w:t>，电导率≤0.2μS/cm</w:t>
      </w:r>
      <w:r>
        <w:t>的水。</w:t>
      </w:r>
    </w:p>
    <w:p w14:paraId="7A90753E">
      <w:pPr>
        <w:pStyle w:val="63"/>
        <w:spacing w:before="312" w:after="312"/>
      </w:pPr>
      <w:bookmarkStart w:id="121" w:name="_Toc18091"/>
      <w:r>
        <w:rPr>
          <w:rFonts w:hint="eastAsia"/>
        </w:rPr>
        <w:t>4  总则</w:t>
      </w:r>
      <w:bookmarkEnd w:id="121"/>
    </w:p>
    <w:p w14:paraId="19E31A4B">
      <w:pPr>
        <w:pStyle w:val="30"/>
        <w:ind w:firstLine="0" w:firstLineChars="0"/>
        <w:outlineLvl w:val="2"/>
        <w:rPr>
          <w:rFonts w:hAnsi="宋体"/>
          <w:szCs w:val="21"/>
        </w:rPr>
      </w:pPr>
      <w:r>
        <w:rPr>
          <w:rFonts w:hint="eastAsia" w:hAnsi="宋体"/>
          <w:szCs w:val="21"/>
        </w:rPr>
        <w:t>4.1 压缩空气储能系统的化学监督是保证储能电站设备安全、经济、稳定、环保运行的重要基础工作，应坚持"安全第一、预防为主"的方针，实行全过程监督。</w:t>
      </w:r>
    </w:p>
    <w:p w14:paraId="18953B37">
      <w:pPr>
        <w:pStyle w:val="30"/>
        <w:ind w:firstLine="0" w:firstLineChars="0"/>
        <w:outlineLvl w:val="2"/>
        <w:rPr>
          <w:rFonts w:hAnsi="宋体"/>
          <w:szCs w:val="21"/>
        </w:rPr>
      </w:pPr>
      <w:r>
        <w:rPr>
          <w:rFonts w:hint="eastAsia" w:hAnsi="宋体"/>
          <w:szCs w:val="21"/>
        </w:rPr>
        <w:t>4.2 压缩空气储能系统的化学监督工作应符合DL/T 246对发电企业化学监督的总体要求。</w:t>
      </w:r>
    </w:p>
    <w:p w14:paraId="49FDF0D7">
      <w:pPr>
        <w:pStyle w:val="30"/>
        <w:ind w:firstLine="0" w:firstLineChars="0"/>
        <w:outlineLvl w:val="2"/>
        <w:rPr>
          <w:rFonts w:hAnsi="宋体"/>
          <w:szCs w:val="21"/>
        </w:rPr>
      </w:pPr>
      <w:r>
        <w:rPr>
          <w:rFonts w:hint="eastAsia" w:hAnsi="宋体"/>
          <w:szCs w:val="21"/>
        </w:rPr>
        <w:t>4.3 压缩空气储能系统在基建阶段的化学监督工作，应由业主或业主委托单位负责组织，业主、施工、监理、调试等单位共同参加；在运维阶段的化学监督工作，应由业主或业主委托单位负责组织，业主、运维、技术支撑等单位共同参加；在检修阶段的化学监督工作，应由业主或业主委托单位负责组织，业主、运维、检修、技术支撑等单位共同参加。</w:t>
      </w:r>
    </w:p>
    <w:p w14:paraId="347902A3">
      <w:pPr>
        <w:pStyle w:val="30"/>
        <w:ind w:firstLine="0" w:firstLineChars="0"/>
        <w:outlineLvl w:val="2"/>
        <w:rPr>
          <w:rFonts w:hAnsi="宋体"/>
          <w:szCs w:val="21"/>
        </w:rPr>
      </w:pPr>
      <w:r>
        <w:rPr>
          <w:rFonts w:hint="eastAsia" w:hAnsi="宋体"/>
          <w:szCs w:val="21"/>
        </w:rPr>
        <w:t>4.4 业主单位负责收集、整理压缩空气储能系统各阶段的化学技术监督报告、检验报告等，并作为机组的重要资料存档。</w:t>
      </w:r>
    </w:p>
    <w:p w14:paraId="4214E29A">
      <w:pPr>
        <w:pStyle w:val="30"/>
        <w:ind w:firstLine="0" w:firstLineChars="0"/>
        <w:outlineLvl w:val="2"/>
        <w:rPr>
          <w:rFonts w:hAnsi="宋体"/>
          <w:szCs w:val="21"/>
        </w:rPr>
      </w:pPr>
      <w:r>
        <w:rPr>
          <w:rFonts w:hint="eastAsia" w:hAnsi="宋体"/>
          <w:szCs w:val="21"/>
        </w:rPr>
        <w:t>4.5 化学监督的范围应包括压缩空气储能电站的以下系统和介质：</w:t>
      </w:r>
    </w:p>
    <w:p w14:paraId="028F4EF0">
      <w:pPr>
        <w:pStyle w:val="30"/>
      </w:pPr>
      <w:r>
        <w:rPr>
          <w:rFonts w:hint="eastAsia"/>
        </w:rPr>
        <w:t>a) 压缩空气系统：包括注采管柱、储气管道、集气装置、空气透平等；</w:t>
      </w:r>
    </w:p>
    <w:p w14:paraId="6C8C1F28">
      <w:pPr>
        <w:pStyle w:val="30"/>
      </w:pPr>
      <w:r>
        <w:rPr>
          <w:rFonts w:hint="eastAsia"/>
        </w:rPr>
        <w:t>b) 循环冷却水系统：包括换热设备、冷却塔、管道及水处理设备等；</w:t>
      </w:r>
    </w:p>
    <w:p w14:paraId="104F448D">
      <w:pPr>
        <w:pStyle w:val="30"/>
      </w:pPr>
      <w:r>
        <w:rPr>
          <w:rFonts w:hint="eastAsia"/>
        </w:rPr>
        <w:t>c) 热力系统：如有储热/换热设备，包括其传热介质及系统；</w:t>
      </w:r>
    </w:p>
    <w:p w14:paraId="0CDE43E0">
      <w:pPr>
        <w:pStyle w:val="30"/>
      </w:pPr>
      <w:r>
        <w:rPr>
          <w:rFonts w:hint="eastAsia"/>
        </w:rPr>
        <w:t>d) 润滑系统：包括透平机、压缩机等设备的润滑油；</w:t>
      </w:r>
    </w:p>
    <w:p w14:paraId="3F19F716">
      <w:pPr>
        <w:pStyle w:val="30"/>
      </w:pPr>
      <w:r>
        <w:rPr>
          <w:rFonts w:hint="eastAsia"/>
        </w:rPr>
        <w:t>e) 工业废水处理系统。</w:t>
      </w:r>
    </w:p>
    <w:p w14:paraId="158D0032">
      <w:pPr>
        <w:pStyle w:val="63"/>
        <w:spacing w:before="312" w:after="312"/>
      </w:pPr>
      <w:r>
        <w:t>5</w:t>
      </w:r>
      <w:r>
        <w:rPr>
          <w:rFonts w:hint="eastAsia"/>
        </w:rPr>
        <w:t xml:space="preserve">  监督管理</w:t>
      </w:r>
    </w:p>
    <w:p w14:paraId="2D9DDC7C">
      <w:pPr>
        <w:pStyle w:val="34"/>
        <w:spacing w:before="156" w:after="156"/>
        <w:rPr>
          <w:rFonts w:hAnsi="黑体"/>
        </w:rPr>
      </w:pPr>
      <w:r>
        <w:rPr>
          <w:rFonts w:hint="eastAsia" w:hAnsi="黑体"/>
        </w:rPr>
        <w:t>5.1 职责分工</w:t>
      </w:r>
    </w:p>
    <w:p w14:paraId="7579CA1E">
      <w:pPr>
        <w:pStyle w:val="30"/>
        <w:rPr>
          <w:rFonts w:ascii="Segoe UI" w:hAnsi="Segoe UI" w:cs="Segoe UI"/>
          <w:color w:val="0F1115"/>
          <w:shd w:val="clear" w:color="auto" w:fill="FFFFFF"/>
        </w:rPr>
      </w:pPr>
      <w:r>
        <w:rPr>
          <w:rFonts w:hint="eastAsia"/>
        </w:rPr>
        <w:t>业主单位、运维单位、技术监督服务单位应明确化学监督工作的职责分工，建立完善的化学监督网络和责任制。</w:t>
      </w:r>
    </w:p>
    <w:p w14:paraId="1F6DEE4C">
      <w:pPr>
        <w:pStyle w:val="34"/>
        <w:spacing w:before="156" w:after="156"/>
        <w:rPr>
          <w:rFonts w:hAnsi="黑体"/>
        </w:rPr>
      </w:pPr>
      <w:r>
        <w:rPr>
          <w:rFonts w:hint="eastAsia" w:hAnsi="黑体"/>
        </w:rPr>
        <w:t>5.</w:t>
      </w:r>
      <w:r>
        <w:rPr>
          <w:rFonts w:hAnsi="黑体"/>
        </w:rPr>
        <w:t xml:space="preserve">2 </w:t>
      </w:r>
      <w:r>
        <w:rPr>
          <w:rFonts w:hint="eastAsia" w:hAnsi="黑体"/>
        </w:rPr>
        <w:t>技术档案</w:t>
      </w:r>
    </w:p>
    <w:p w14:paraId="0BF78F11">
      <w:pPr>
        <w:pStyle w:val="30"/>
      </w:pPr>
      <w:r>
        <w:rPr>
          <w:rFonts w:hint="eastAsia"/>
        </w:rPr>
        <w:t>应建立完整的化学技术监督档案，包括但不限于：</w:t>
      </w:r>
    </w:p>
    <w:p w14:paraId="67C95CFA">
      <w:pPr>
        <w:pStyle w:val="30"/>
      </w:pPr>
      <w:r>
        <w:rPr>
          <w:rFonts w:hint="eastAsia"/>
        </w:rPr>
        <w:t>a) 设备出厂时的检验报告和防护记录；</w:t>
      </w:r>
    </w:p>
    <w:p w14:paraId="40823F58">
      <w:pPr>
        <w:pStyle w:val="30"/>
      </w:pPr>
      <w:r>
        <w:rPr>
          <w:rFonts w:hint="eastAsia"/>
        </w:rPr>
        <w:t>b) 安装、调试阶段的化学监督报告和水压试验记录；</w:t>
      </w:r>
    </w:p>
    <w:p w14:paraId="36295571">
      <w:pPr>
        <w:pStyle w:val="30"/>
      </w:pPr>
      <w:r>
        <w:rPr>
          <w:rFonts w:hint="eastAsia"/>
        </w:rPr>
        <w:t>c) 运行期间的水、汽、油、气质量日报、月报及年报；</w:t>
      </w:r>
    </w:p>
    <w:p w14:paraId="0DF6CEED">
      <w:pPr>
        <w:pStyle w:val="30"/>
      </w:pPr>
      <w:r>
        <w:rPr>
          <w:rFonts w:hint="eastAsia"/>
        </w:rPr>
        <w:t>d) 在线化学仪表和实验室仪器的校验记录；</w:t>
      </w:r>
    </w:p>
    <w:p w14:paraId="40D8510A">
      <w:pPr>
        <w:pStyle w:val="30"/>
      </w:pPr>
      <w:r>
        <w:rPr>
          <w:rFonts w:hint="eastAsia"/>
        </w:rPr>
        <w:t>e) 检修期间的化学检查报告及总结；</w:t>
      </w:r>
    </w:p>
    <w:p w14:paraId="62FBB4A8">
      <w:pPr>
        <w:pStyle w:val="30"/>
      </w:pPr>
      <w:r>
        <w:rPr>
          <w:rFonts w:hint="eastAsia"/>
        </w:rPr>
        <w:t>f) 化学药品的验收记录；</w:t>
      </w:r>
    </w:p>
    <w:p w14:paraId="223D72A9">
      <w:pPr>
        <w:pStyle w:val="30"/>
      </w:pPr>
      <w:r>
        <w:rPr>
          <w:rFonts w:hint="eastAsia"/>
        </w:rPr>
        <w:t>g) 设备腐蚀、结垢、积盐等异常情况的记录与分析报告。</w:t>
      </w:r>
    </w:p>
    <w:p w14:paraId="43950588">
      <w:pPr>
        <w:pStyle w:val="34"/>
        <w:spacing w:before="156" w:after="156"/>
        <w:rPr>
          <w:rFonts w:ascii="宋体"/>
        </w:rPr>
      </w:pPr>
      <w:r>
        <w:rPr>
          <w:rFonts w:hAnsi="黑体"/>
        </w:rPr>
        <w:t>5.3 报告制度</w:t>
      </w:r>
    </w:p>
    <w:p w14:paraId="5FF13CB3">
      <w:pPr>
        <w:pStyle w:val="30"/>
      </w:pPr>
      <w:r>
        <w:t>应定期向上级主管单位或技术监督归口单位报送化学监督报表和总结报告。发现重大异常时，应立即报告。</w:t>
      </w:r>
    </w:p>
    <w:p w14:paraId="1E949CA7">
      <w:pPr>
        <w:pStyle w:val="63"/>
        <w:spacing w:before="312" w:after="312"/>
      </w:pPr>
      <w:r>
        <w:rPr>
          <w:rFonts w:hint="eastAsia"/>
        </w:rPr>
        <w:t>6</w:t>
      </w:r>
      <w:r>
        <w:t xml:space="preserve"> </w:t>
      </w:r>
      <w:r>
        <w:rPr>
          <w:rFonts w:hint="eastAsia"/>
        </w:rPr>
        <w:t>设计阶段</w:t>
      </w:r>
    </w:p>
    <w:p w14:paraId="0C51B844">
      <w:pPr>
        <w:pStyle w:val="34"/>
        <w:spacing w:before="156" w:after="156"/>
        <w:rPr>
          <w:rFonts w:hAnsi="黑体"/>
        </w:rPr>
      </w:pPr>
      <w:r>
        <w:rPr>
          <w:rFonts w:hAnsi="黑体"/>
        </w:rPr>
        <w:t>6</w:t>
      </w:r>
      <w:r>
        <w:rPr>
          <w:rFonts w:hint="eastAsia" w:hAnsi="黑体"/>
        </w:rPr>
        <w:t>.1 加药系统</w:t>
      </w:r>
    </w:p>
    <w:p w14:paraId="34921DAF">
      <w:pPr>
        <w:pStyle w:val="30"/>
        <w:ind w:firstLine="0" w:firstLineChars="0"/>
      </w:pPr>
      <w:r>
        <w:t>6</w:t>
      </w:r>
      <w:r>
        <w:rPr>
          <w:rFonts w:hint="eastAsia"/>
        </w:rPr>
        <w:t>.1.1 加药系统设计应满足 DL 5068、DL/T 5174的规定，包括水质稳定化处理、杀菌灭藻处理，以及压缩机等清洗加药处理。</w:t>
      </w:r>
    </w:p>
    <w:p w14:paraId="797C45E3">
      <w:pPr>
        <w:pStyle w:val="30"/>
        <w:ind w:firstLine="0" w:firstLineChars="0"/>
      </w:pPr>
      <w:r>
        <w:t>6</w:t>
      </w:r>
      <w:r>
        <w:rPr>
          <w:rFonts w:hint="eastAsia"/>
        </w:rPr>
        <w:t>.1.2</w:t>
      </w:r>
      <w:r>
        <w:t xml:space="preserve"> </w:t>
      </w:r>
      <w:r>
        <w:rPr>
          <w:rFonts w:hint="eastAsia"/>
        </w:rPr>
        <w:t>应根据循环冷却水的稳定、杀菌灭藻处理方式来设计加药系统。</w:t>
      </w:r>
    </w:p>
    <w:p w14:paraId="3F49FA90">
      <w:pPr>
        <w:pStyle w:val="34"/>
        <w:spacing w:before="156" w:after="156"/>
        <w:rPr>
          <w:rFonts w:hAnsi="黑体"/>
        </w:rPr>
      </w:pPr>
      <w:r>
        <w:rPr>
          <w:rFonts w:hAnsi="黑体"/>
        </w:rPr>
        <w:t>6</w:t>
      </w:r>
      <w:r>
        <w:rPr>
          <w:rFonts w:hint="eastAsia" w:hAnsi="黑体"/>
        </w:rPr>
        <w:t>.</w:t>
      </w:r>
      <w:r>
        <w:rPr>
          <w:rFonts w:hAnsi="黑体"/>
        </w:rPr>
        <w:t xml:space="preserve">2 </w:t>
      </w:r>
      <w:r>
        <w:rPr>
          <w:rFonts w:hint="eastAsia" w:hAnsi="黑体"/>
        </w:rPr>
        <w:t>换热系统</w:t>
      </w:r>
    </w:p>
    <w:p w14:paraId="7CC1CDDA">
      <w:pPr>
        <w:pStyle w:val="30"/>
        <w:ind w:firstLine="0" w:firstLineChars="0"/>
      </w:pPr>
      <w:r>
        <w:t>6</w:t>
      </w:r>
      <w:r>
        <w:rPr>
          <w:rFonts w:hint="eastAsia"/>
        </w:rPr>
        <w:t>.</w:t>
      </w:r>
      <w:r>
        <w:t>2</w:t>
      </w:r>
      <w:r>
        <w:rPr>
          <w:rFonts w:hint="eastAsia"/>
        </w:rPr>
        <w:t>.1</w:t>
      </w:r>
      <w:r>
        <w:t xml:space="preserve"> </w:t>
      </w:r>
      <w:r>
        <w:rPr>
          <w:rFonts w:hint="eastAsia"/>
        </w:rPr>
        <w:t>换热器管选择</w:t>
      </w:r>
    </w:p>
    <w:p w14:paraId="53D38BD6">
      <w:pPr>
        <w:pStyle w:val="30"/>
      </w:pPr>
      <w:r>
        <w:rPr>
          <w:rFonts w:hint="eastAsia"/>
        </w:rPr>
        <w:t>a)换热器管材应根据介质来选择，宜参考DL/T</w:t>
      </w:r>
      <w:r>
        <w:t xml:space="preserve"> </w:t>
      </w:r>
      <w:r>
        <w:rPr>
          <w:rFonts w:hint="eastAsia"/>
        </w:rPr>
        <w:t>712选择不锈钢、钛管等。</w:t>
      </w:r>
    </w:p>
    <w:p w14:paraId="045D4C04">
      <w:pPr>
        <w:pStyle w:val="30"/>
      </w:pPr>
      <w:r>
        <w:rPr>
          <w:rFonts w:hint="eastAsia"/>
        </w:rPr>
        <w:t>b）使用再生水或污染严重的地表水作为冷却水的换热器管,选用不锈钢管时宜进行耐点蚀试验验证后确定。</w:t>
      </w:r>
    </w:p>
    <w:p w14:paraId="7081ACE1">
      <w:pPr>
        <w:pStyle w:val="30"/>
      </w:pPr>
      <w:r>
        <w:rPr>
          <w:rFonts w:hint="eastAsia"/>
        </w:rPr>
        <w:t>c)换热器管的材质应能满足导热油、冷却水运行温度下耐蚀性的要求。</w:t>
      </w:r>
    </w:p>
    <w:p w14:paraId="0E5D4055">
      <w:pPr>
        <w:pStyle w:val="30"/>
        <w:ind w:firstLine="0" w:firstLineChars="0"/>
      </w:pPr>
      <w:r>
        <w:t>6</w:t>
      </w:r>
      <w:r>
        <w:rPr>
          <w:rFonts w:hint="eastAsia"/>
        </w:rPr>
        <w:t>.</w:t>
      </w:r>
      <w:r>
        <w:t>2</w:t>
      </w:r>
      <w:r>
        <w:rPr>
          <w:rFonts w:hint="eastAsia"/>
        </w:rPr>
        <w:t>.2</w:t>
      </w:r>
      <w:r>
        <w:t xml:space="preserve"> </w:t>
      </w:r>
      <w:r>
        <w:rPr>
          <w:rFonts w:hint="eastAsia"/>
        </w:rPr>
        <w:t>管板材料选择</w:t>
      </w:r>
    </w:p>
    <w:p w14:paraId="3656CEF2">
      <w:pPr>
        <w:pStyle w:val="30"/>
      </w:pPr>
      <w:r>
        <w:rPr>
          <w:rFonts w:hint="eastAsia"/>
        </w:rPr>
        <w:t>a)应从管板材料的耐蚀性和管材材质等方面进行技术经济比较。</w:t>
      </w:r>
    </w:p>
    <w:p w14:paraId="00E02F15">
      <w:pPr>
        <w:pStyle w:val="30"/>
      </w:pPr>
      <w:r>
        <w:rPr>
          <w:rFonts w:hint="eastAsia"/>
        </w:rPr>
        <w:t>b)对于溶解固体小于 2000</w:t>
      </w:r>
      <w:r>
        <w:t>mg/L</w:t>
      </w:r>
      <w:r>
        <w:rPr>
          <w:rFonts w:hint="eastAsia"/>
        </w:rPr>
        <w:t>的冷却水，可选用钢板。</w:t>
      </w:r>
    </w:p>
    <w:p w14:paraId="2922CB60">
      <w:pPr>
        <w:pStyle w:val="30"/>
      </w:pPr>
      <w:r>
        <w:rPr>
          <w:rFonts w:hint="eastAsia"/>
        </w:rPr>
        <w:t>c)对于咸水，可根据管材和水质情况选用碳钢管板、不锈钢管板或复合不锈钢管板。</w:t>
      </w:r>
    </w:p>
    <w:p w14:paraId="323B027D">
      <w:pPr>
        <w:pStyle w:val="30"/>
      </w:pPr>
      <w:r>
        <w:rPr>
          <w:rFonts w:hint="eastAsia"/>
        </w:rPr>
        <w:t>d)选用碳钢管板时，应实施有效的防腐涂层和电化学保护。</w:t>
      </w:r>
    </w:p>
    <w:p w14:paraId="66EE6EF9">
      <w:pPr>
        <w:pStyle w:val="30"/>
      </w:pPr>
      <w:r>
        <w:rPr>
          <w:rFonts w:hint="eastAsia"/>
        </w:rPr>
        <w:t>e)使用薄壁钛管时，管板应选用钛管板或复合钛管板。</w:t>
      </w:r>
    </w:p>
    <w:p w14:paraId="3AD5BDF1">
      <w:pPr>
        <w:pStyle w:val="30"/>
      </w:pPr>
      <w:r>
        <w:rPr>
          <w:rFonts w:hint="eastAsia"/>
        </w:rPr>
        <w:t>f)当管板材质与换热管材质不一致时，宜采用管板涂层、电化学保护等防腐措施。</w:t>
      </w:r>
    </w:p>
    <w:p w14:paraId="72E89C49">
      <w:pPr>
        <w:pStyle w:val="34"/>
        <w:spacing w:before="156" w:after="156"/>
        <w:rPr>
          <w:rFonts w:hAnsi="黑体"/>
        </w:rPr>
      </w:pPr>
      <w:r>
        <w:rPr>
          <w:rFonts w:hAnsi="黑体"/>
        </w:rPr>
        <w:t>6</w:t>
      </w:r>
      <w:r>
        <w:rPr>
          <w:rFonts w:hint="eastAsia" w:hAnsi="黑体"/>
        </w:rPr>
        <w:t>.</w:t>
      </w:r>
      <w:r>
        <w:rPr>
          <w:rFonts w:hAnsi="黑体"/>
        </w:rPr>
        <w:t>3</w:t>
      </w:r>
      <w:r>
        <w:rPr>
          <w:rFonts w:hint="eastAsia" w:hAnsi="黑体"/>
        </w:rPr>
        <w:t>化学实验室仪表配置</w:t>
      </w:r>
    </w:p>
    <w:p w14:paraId="7C5EDBFB">
      <w:pPr>
        <w:pStyle w:val="30"/>
      </w:pPr>
      <w:r>
        <w:rPr>
          <w:rFonts w:ascii="Segoe UI" w:hAnsi="Segoe UI" w:cs="Segoe UI"/>
          <w:color w:val="0F1115"/>
          <w:shd w:val="clear" w:color="auto" w:fill="FFFFFF"/>
        </w:rPr>
        <w:t>化学实验室水、油分析仪表的配置应满足正常水、油质量的监督与分析要求，可按 DL/T 5004 的规定执行</w:t>
      </w:r>
      <w:r>
        <w:rPr>
          <w:rFonts w:hint="eastAsia" w:ascii="Segoe UI" w:hAnsi="Segoe UI" w:cs="Segoe UI"/>
          <w:color w:val="0F1115"/>
          <w:shd w:val="clear" w:color="auto" w:fill="FFFFFF"/>
        </w:rPr>
        <w:t>。</w:t>
      </w:r>
    </w:p>
    <w:p w14:paraId="033E35B6">
      <w:pPr>
        <w:pStyle w:val="63"/>
        <w:spacing w:before="312" w:after="312"/>
      </w:pPr>
      <w:bookmarkStart w:id="122" w:name="_Toc20926"/>
      <w:r>
        <w:t xml:space="preserve">7 </w:t>
      </w:r>
      <w:r>
        <w:rPr>
          <w:rFonts w:hint="eastAsia"/>
        </w:rPr>
        <w:t>基建阶段</w:t>
      </w:r>
      <w:bookmarkEnd w:id="122"/>
    </w:p>
    <w:p w14:paraId="10E9DC41">
      <w:pPr>
        <w:pStyle w:val="34"/>
        <w:spacing w:before="156" w:after="156"/>
        <w:rPr>
          <w:rFonts w:hAnsi="黑体"/>
        </w:rPr>
      </w:pPr>
      <w:bookmarkStart w:id="123" w:name="_Toc6810"/>
      <w:r>
        <w:rPr>
          <w:rFonts w:hAnsi="黑体"/>
        </w:rPr>
        <w:t>7.</w:t>
      </w:r>
      <w:r>
        <w:rPr>
          <w:rFonts w:hint="eastAsia" w:hAnsi="黑体"/>
        </w:rPr>
        <w:t>1 设备安装</w:t>
      </w:r>
      <w:r>
        <w:rPr>
          <w:rFonts w:hAnsi="黑体"/>
        </w:rPr>
        <w:t>前</w:t>
      </w:r>
      <w:bookmarkEnd w:id="123"/>
    </w:p>
    <w:p w14:paraId="048A11DA">
      <w:pPr>
        <w:pStyle w:val="30"/>
        <w:ind w:firstLine="0" w:firstLineChars="0"/>
      </w:pPr>
      <w:r>
        <w:t xml:space="preserve">7.1.1 </w:t>
      </w:r>
      <w:r>
        <w:rPr>
          <w:rFonts w:hint="eastAsia"/>
        </w:rPr>
        <w:t>注采管柱的内壁应采用重防腐涂层或者耐蚀熔覆焊接工艺，其涂层性能应满足表1要求。</w:t>
      </w:r>
    </w:p>
    <w:p w14:paraId="5AA83997">
      <w:pPr>
        <w:pStyle w:val="30"/>
        <w:jc w:val="center"/>
      </w:pPr>
      <w:r>
        <w:rPr>
          <w:rFonts w:hint="eastAsia"/>
        </w:rPr>
        <w:t>表1</w:t>
      </w:r>
      <w:r>
        <w:t xml:space="preserve"> </w:t>
      </w:r>
      <w:r>
        <w:rPr>
          <w:rFonts w:hint="eastAsia"/>
        </w:rPr>
        <w:t>涂层的性能</w:t>
      </w:r>
    </w:p>
    <w:tbl>
      <w:tblPr>
        <w:tblStyle w:val="16"/>
        <w:tblW w:w="100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18"/>
        <w:gridCol w:w="4257"/>
        <w:gridCol w:w="4673"/>
      </w:tblGrid>
      <w:tr w14:paraId="389A7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18" w:type="dxa"/>
            <w:vAlign w:val="center"/>
          </w:tcPr>
          <w:p w14:paraId="3DD9159B">
            <w:pPr>
              <w:pStyle w:val="30"/>
              <w:ind w:firstLine="0" w:firstLineChars="0"/>
              <w:jc w:val="center"/>
              <w:rPr>
                <w:szCs w:val="18"/>
              </w:rPr>
            </w:pPr>
            <w:r>
              <w:rPr>
                <w:rFonts w:hint="eastAsia"/>
                <w:szCs w:val="18"/>
              </w:rPr>
              <w:t>性能</w:t>
            </w:r>
          </w:p>
        </w:tc>
        <w:tc>
          <w:tcPr>
            <w:tcW w:w="4257" w:type="dxa"/>
            <w:vAlign w:val="center"/>
          </w:tcPr>
          <w:p w14:paraId="075095D8">
            <w:pPr>
              <w:pStyle w:val="30"/>
              <w:ind w:firstLine="0" w:firstLineChars="0"/>
              <w:jc w:val="center"/>
              <w:rPr>
                <w:szCs w:val="18"/>
              </w:rPr>
            </w:pPr>
            <w:r>
              <w:rPr>
                <w:rFonts w:hint="eastAsia"/>
                <w:szCs w:val="18"/>
              </w:rPr>
              <w:t>要求</w:t>
            </w:r>
          </w:p>
        </w:tc>
        <w:tc>
          <w:tcPr>
            <w:tcW w:w="4673" w:type="dxa"/>
            <w:vAlign w:val="center"/>
          </w:tcPr>
          <w:p w14:paraId="0BD7D6F8">
            <w:pPr>
              <w:pStyle w:val="30"/>
              <w:ind w:firstLine="0" w:firstLineChars="0"/>
              <w:jc w:val="center"/>
              <w:rPr>
                <w:szCs w:val="18"/>
              </w:rPr>
            </w:pPr>
            <w:r>
              <w:rPr>
                <w:rFonts w:hint="eastAsia"/>
                <w:szCs w:val="18"/>
              </w:rPr>
              <w:t>方法</w:t>
            </w:r>
          </w:p>
        </w:tc>
      </w:tr>
      <w:tr w14:paraId="3F1AF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7" w:hRule="atLeast"/>
          <w:jc w:val="center"/>
        </w:trPr>
        <w:tc>
          <w:tcPr>
            <w:tcW w:w="1118" w:type="dxa"/>
            <w:vAlign w:val="center"/>
          </w:tcPr>
          <w:p w14:paraId="597A1A8A">
            <w:pPr>
              <w:pStyle w:val="30"/>
              <w:ind w:firstLine="0" w:firstLineChars="0"/>
              <w:jc w:val="center"/>
              <w:rPr>
                <w:szCs w:val="18"/>
              </w:rPr>
            </w:pPr>
            <w:r>
              <w:rPr>
                <w:rFonts w:hint="eastAsia"/>
                <w:szCs w:val="18"/>
              </w:rPr>
              <w:t>盐雾试验</w:t>
            </w:r>
          </w:p>
        </w:tc>
        <w:tc>
          <w:tcPr>
            <w:tcW w:w="4257" w:type="dxa"/>
            <w:vAlign w:val="center"/>
          </w:tcPr>
          <w:p w14:paraId="69C37814">
            <w:pPr>
              <w:pStyle w:val="30"/>
              <w:ind w:firstLine="0" w:firstLineChars="0"/>
              <w:jc w:val="both"/>
              <w:rPr>
                <w:szCs w:val="18"/>
              </w:rPr>
            </w:pPr>
            <w:r>
              <w:rPr>
                <w:rFonts w:hint="eastAsia"/>
                <w:szCs w:val="18"/>
              </w:rPr>
              <w:t>试验持续时间为500h。试验完毕后，涂层应无鼓泡，并且采用胶带拉拔时，无论任何方向撕裂涂层最多3mm。</w:t>
            </w:r>
          </w:p>
        </w:tc>
        <w:tc>
          <w:tcPr>
            <w:tcW w:w="4673" w:type="dxa"/>
            <w:vAlign w:val="center"/>
          </w:tcPr>
          <w:p w14:paraId="356990EB">
            <w:pPr>
              <w:pStyle w:val="30"/>
              <w:ind w:firstLine="0" w:firstLineChars="0"/>
              <w:jc w:val="center"/>
              <w:rPr>
                <w:szCs w:val="18"/>
              </w:rPr>
            </w:pPr>
            <w:r>
              <w:rPr>
                <w:szCs w:val="18"/>
              </w:rPr>
              <w:t>GB/T 10125</w:t>
            </w:r>
            <w:r>
              <w:rPr>
                <w:rFonts w:hint="eastAsia"/>
                <w:szCs w:val="18"/>
              </w:rPr>
              <w:t>，采用划线法进行盐雾试验</w:t>
            </w:r>
          </w:p>
        </w:tc>
      </w:tr>
      <w:tr w14:paraId="2FA0C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18" w:type="dxa"/>
            <w:vAlign w:val="center"/>
          </w:tcPr>
          <w:p w14:paraId="6BB1EA24">
            <w:pPr>
              <w:pStyle w:val="30"/>
              <w:ind w:firstLine="0" w:firstLineChars="0"/>
              <w:jc w:val="center"/>
              <w:rPr>
                <w:szCs w:val="18"/>
              </w:rPr>
            </w:pPr>
            <w:r>
              <w:rPr>
                <w:rFonts w:hint="eastAsia"/>
                <w:szCs w:val="18"/>
              </w:rPr>
              <w:t>水浸泡</w:t>
            </w:r>
          </w:p>
        </w:tc>
        <w:tc>
          <w:tcPr>
            <w:tcW w:w="4257" w:type="dxa"/>
            <w:vAlign w:val="center"/>
          </w:tcPr>
          <w:p w14:paraId="546A3469">
            <w:pPr>
              <w:pStyle w:val="30"/>
              <w:ind w:firstLine="0" w:firstLineChars="0"/>
              <w:jc w:val="center"/>
              <w:rPr>
                <w:szCs w:val="18"/>
              </w:rPr>
            </w:pPr>
            <w:r>
              <w:rPr>
                <w:rFonts w:hint="eastAsia"/>
                <w:szCs w:val="18"/>
              </w:rPr>
              <w:t>试板边缘无破损</w:t>
            </w:r>
          </w:p>
        </w:tc>
        <w:tc>
          <w:tcPr>
            <w:tcW w:w="4673" w:type="dxa"/>
            <w:vAlign w:val="center"/>
          </w:tcPr>
          <w:p w14:paraId="75322B96">
            <w:pPr>
              <w:pStyle w:val="30"/>
              <w:ind w:firstLine="0" w:firstLineChars="0"/>
              <w:jc w:val="center"/>
              <w:rPr>
                <w:szCs w:val="18"/>
              </w:rPr>
            </w:pPr>
            <w:r>
              <w:rPr>
                <w:rFonts w:hint="eastAsia"/>
                <w:szCs w:val="18"/>
              </w:rPr>
              <w:t>采用氯化钠含量为(30±2)g/L的盐水溶液,于(70±2)℃下,全浸泡(30±1)d</w:t>
            </w:r>
          </w:p>
        </w:tc>
      </w:tr>
      <w:tr w14:paraId="61933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18" w:type="dxa"/>
            <w:vAlign w:val="center"/>
          </w:tcPr>
          <w:p w14:paraId="3CFF9B06">
            <w:pPr>
              <w:pStyle w:val="30"/>
              <w:ind w:firstLine="0" w:firstLineChars="0"/>
              <w:jc w:val="center"/>
              <w:rPr>
                <w:szCs w:val="18"/>
              </w:rPr>
            </w:pPr>
            <w:r>
              <w:rPr>
                <w:rFonts w:hint="eastAsia"/>
                <w:szCs w:val="18"/>
              </w:rPr>
              <w:t>气鼓泡</w:t>
            </w:r>
          </w:p>
        </w:tc>
        <w:tc>
          <w:tcPr>
            <w:tcW w:w="4257" w:type="dxa"/>
            <w:vAlign w:val="center"/>
          </w:tcPr>
          <w:p w14:paraId="0AFD2D98">
            <w:pPr>
              <w:pStyle w:val="30"/>
              <w:ind w:firstLine="0" w:firstLineChars="0"/>
              <w:jc w:val="center"/>
              <w:rPr>
                <w:szCs w:val="18"/>
              </w:rPr>
            </w:pPr>
            <w:r>
              <w:rPr>
                <w:rFonts w:hint="eastAsia"/>
                <w:szCs w:val="18"/>
              </w:rPr>
              <w:t>卸压后 3min 内目测涂层，如发现任何鼓泡，</w:t>
            </w:r>
          </w:p>
          <w:p w14:paraId="4202C5F2">
            <w:pPr>
              <w:pStyle w:val="30"/>
              <w:ind w:firstLine="0" w:firstLineChars="0"/>
              <w:jc w:val="center"/>
              <w:rPr>
                <w:szCs w:val="18"/>
              </w:rPr>
            </w:pPr>
            <w:r>
              <w:rPr>
                <w:rFonts w:hint="eastAsia"/>
                <w:szCs w:val="18"/>
              </w:rPr>
              <w:t>则视为不合格</w:t>
            </w:r>
          </w:p>
        </w:tc>
        <w:tc>
          <w:tcPr>
            <w:tcW w:w="4673" w:type="dxa"/>
            <w:vAlign w:val="center"/>
          </w:tcPr>
          <w:p w14:paraId="42246F57">
            <w:pPr>
              <w:pStyle w:val="30"/>
              <w:ind w:firstLine="0" w:firstLineChars="0"/>
              <w:rPr>
                <w:szCs w:val="18"/>
              </w:rPr>
            </w:pPr>
            <w:r>
              <w:rPr>
                <w:rFonts w:hint="eastAsia"/>
                <w:szCs w:val="18"/>
              </w:rPr>
              <w:t>将试板放入耐压容器内。用高纯氮气(纯度≥99.999%)加压至(10±0.5)MPa:</w:t>
            </w:r>
          </w:p>
          <w:p w14:paraId="440CDECB">
            <w:pPr>
              <w:pStyle w:val="30"/>
              <w:ind w:firstLine="0" w:firstLineChars="0"/>
              <w:rPr>
                <w:szCs w:val="18"/>
              </w:rPr>
            </w:pPr>
            <w:r>
              <w:rPr>
                <w:rFonts w:hint="eastAsia"/>
                <w:szCs w:val="18"/>
              </w:rPr>
              <w:t>a)温度应调至25℃±3℃。</w:t>
            </w:r>
          </w:p>
          <w:p w14:paraId="20750A19">
            <w:pPr>
              <w:pStyle w:val="30"/>
              <w:ind w:firstLine="0" w:firstLineChars="0"/>
              <w:rPr>
                <w:szCs w:val="18"/>
              </w:rPr>
            </w:pPr>
            <w:r>
              <w:rPr>
                <w:rFonts w:hint="eastAsia"/>
                <w:szCs w:val="18"/>
              </w:rPr>
              <w:t>b)压力保持24h，然后 5s之内卸压。</w:t>
            </w:r>
          </w:p>
        </w:tc>
      </w:tr>
      <w:tr w14:paraId="03A12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18" w:type="dxa"/>
            <w:vAlign w:val="center"/>
          </w:tcPr>
          <w:p w14:paraId="516DE148">
            <w:pPr>
              <w:pStyle w:val="30"/>
              <w:ind w:firstLine="0" w:firstLineChars="0"/>
              <w:jc w:val="center"/>
              <w:rPr>
                <w:szCs w:val="18"/>
              </w:rPr>
            </w:pPr>
            <w:r>
              <w:rPr>
                <w:rFonts w:hint="eastAsia"/>
                <w:szCs w:val="18"/>
              </w:rPr>
              <w:t>耐磨性</w:t>
            </w:r>
          </w:p>
        </w:tc>
        <w:tc>
          <w:tcPr>
            <w:tcW w:w="4257" w:type="dxa"/>
            <w:vAlign w:val="center"/>
          </w:tcPr>
          <w:p w14:paraId="1A79FF5C">
            <w:pPr>
              <w:pStyle w:val="30"/>
              <w:ind w:firstLine="0" w:firstLineChars="0"/>
              <w:jc w:val="center"/>
              <w:rPr>
                <w:szCs w:val="18"/>
              </w:rPr>
            </w:pPr>
            <w:r>
              <w:rPr>
                <w:rFonts w:hint="eastAsia"/>
                <w:szCs w:val="18"/>
              </w:rPr>
              <w:t>最小磨损系数0</w:t>
            </w:r>
            <w:r>
              <w:rPr>
                <w:szCs w:val="18"/>
              </w:rPr>
              <w:t>.91L/</w:t>
            </w:r>
            <w:r>
              <w:rPr>
                <w:rFonts w:hint="eastAsia"/>
                <w:szCs w:val="18"/>
              </w:rPr>
              <w:t>μm</w:t>
            </w:r>
          </w:p>
        </w:tc>
        <w:tc>
          <w:tcPr>
            <w:tcW w:w="4673" w:type="dxa"/>
            <w:vAlign w:val="center"/>
          </w:tcPr>
          <w:p w14:paraId="2C4CE3C5">
            <w:pPr>
              <w:pStyle w:val="30"/>
              <w:ind w:firstLine="0" w:firstLineChars="0"/>
              <w:jc w:val="center"/>
              <w:rPr>
                <w:szCs w:val="18"/>
              </w:rPr>
            </w:pPr>
            <w:r>
              <w:rPr>
                <w:rFonts w:hint="eastAsia"/>
                <w:szCs w:val="18"/>
              </w:rPr>
              <w:t>涂层耐磨性测试应按照</w:t>
            </w:r>
            <w:r>
              <w:rPr>
                <w:rFonts w:ascii="Segoe UI" w:hAnsi="Segoe UI" w:cs="Segoe UI"/>
                <w:color w:val="0F1115"/>
                <w:shd w:val="clear" w:color="auto" w:fill="FFFFFF"/>
              </w:rPr>
              <w:t>GB/T 23988</w:t>
            </w:r>
            <w:r>
              <w:rPr>
                <w:rFonts w:hint="eastAsia"/>
                <w:szCs w:val="18"/>
              </w:rPr>
              <w:t>方法进行</w:t>
            </w:r>
          </w:p>
        </w:tc>
      </w:tr>
      <w:tr w14:paraId="17A4C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18" w:type="dxa"/>
            <w:vAlign w:val="center"/>
          </w:tcPr>
          <w:p w14:paraId="2CD1D92D">
            <w:pPr>
              <w:pStyle w:val="30"/>
              <w:ind w:firstLine="0" w:firstLineChars="0"/>
              <w:jc w:val="center"/>
              <w:rPr>
                <w:szCs w:val="18"/>
              </w:rPr>
            </w:pPr>
            <w:r>
              <w:rPr>
                <w:rFonts w:hint="eastAsia"/>
                <w:szCs w:val="18"/>
              </w:rPr>
              <w:t>附着力</w:t>
            </w:r>
          </w:p>
        </w:tc>
        <w:tc>
          <w:tcPr>
            <w:tcW w:w="4257" w:type="dxa"/>
            <w:vAlign w:val="center"/>
          </w:tcPr>
          <w:p w14:paraId="4FAE3FB6">
            <w:pPr>
              <w:pStyle w:val="30"/>
              <w:ind w:firstLine="0" w:firstLineChars="0"/>
              <w:jc w:val="center"/>
              <w:rPr>
                <w:szCs w:val="18"/>
              </w:rPr>
            </w:pPr>
            <w:r>
              <w:rPr>
                <w:rFonts w:hint="eastAsia"/>
                <w:szCs w:val="18"/>
              </w:rPr>
              <w:t>涂层不应剥落或者与基体分离</w:t>
            </w:r>
          </w:p>
        </w:tc>
        <w:tc>
          <w:tcPr>
            <w:tcW w:w="4673" w:type="dxa"/>
            <w:vAlign w:val="center"/>
          </w:tcPr>
          <w:p w14:paraId="659AD68E">
            <w:pPr>
              <w:pStyle w:val="30"/>
              <w:ind w:firstLine="0" w:firstLineChars="0"/>
              <w:jc w:val="both"/>
              <w:rPr>
                <w:szCs w:val="18"/>
              </w:rPr>
            </w:pPr>
            <w:r>
              <w:rPr>
                <w:rFonts w:hint="eastAsia"/>
                <w:szCs w:val="18"/>
              </w:rPr>
              <w:t>按照GB/T5210开展拉开法附着力测试，或按照GB/T9286开展划格法附着力测试。</w:t>
            </w:r>
          </w:p>
        </w:tc>
      </w:tr>
      <w:tr w14:paraId="52DC4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18" w:type="dxa"/>
            <w:vAlign w:val="center"/>
          </w:tcPr>
          <w:p w14:paraId="2E0FCE1E">
            <w:pPr>
              <w:pStyle w:val="30"/>
              <w:ind w:firstLine="0" w:firstLineChars="0"/>
              <w:jc w:val="center"/>
              <w:rPr>
                <w:szCs w:val="18"/>
              </w:rPr>
            </w:pPr>
            <w:r>
              <w:rPr>
                <w:rFonts w:hint="eastAsia"/>
                <w:szCs w:val="18"/>
              </w:rPr>
              <w:t>电化学阻抗谱</w:t>
            </w:r>
          </w:p>
        </w:tc>
        <w:tc>
          <w:tcPr>
            <w:tcW w:w="4257" w:type="dxa"/>
            <w:vAlign w:val="center"/>
          </w:tcPr>
          <w:p w14:paraId="399C9505">
            <w:pPr>
              <w:pStyle w:val="30"/>
              <w:ind w:firstLine="0" w:firstLineChars="0"/>
              <w:jc w:val="center"/>
              <w:rPr>
                <w:szCs w:val="18"/>
              </w:rPr>
            </w:pPr>
            <w:r>
              <w:rPr>
                <w:rFonts w:hint="eastAsia"/>
                <w:szCs w:val="18"/>
              </w:rPr>
              <w:t>/</w:t>
            </w:r>
          </w:p>
        </w:tc>
        <w:tc>
          <w:tcPr>
            <w:tcW w:w="4673" w:type="dxa"/>
            <w:vAlign w:val="center"/>
          </w:tcPr>
          <w:p w14:paraId="4FBC99A8">
            <w:pPr>
              <w:pStyle w:val="30"/>
              <w:ind w:firstLine="0" w:firstLineChars="0"/>
              <w:jc w:val="both"/>
              <w:rPr>
                <w:szCs w:val="18"/>
              </w:rPr>
            </w:pPr>
            <w:r>
              <w:rPr>
                <w:rFonts w:hint="eastAsia"/>
                <w:szCs w:val="18"/>
              </w:rPr>
              <w:t>按照ISO</w:t>
            </w:r>
            <w:r>
              <w:rPr>
                <w:szCs w:val="18"/>
              </w:rPr>
              <w:t xml:space="preserve"> </w:t>
            </w:r>
            <w:r>
              <w:rPr>
                <w:rFonts w:hint="eastAsia"/>
                <w:szCs w:val="18"/>
              </w:rPr>
              <w:t>16773-2进行电化学阻抗谱测试，收集数据包括</w:t>
            </w:r>
            <w:r>
              <w:rPr>
                <w:szCs w:val="18"/>
              </w:rPr>
              <w:t>B</w:t>
            </w:r>
            <w:r>
              <w:rPr>
                <w:rFonts w:hint="eastAsia"/>
                <w:szCs w:val="18"/>
              </w:rPr>
              <w:t>ode图和Nyquist图。阻抗谱分析按照ISO</w:t>
            </w:r>
            <w:r>
              <w:rPr>
                <w:szCs w:val="18"/>
              </w:rPr>
              <w:t xml:space="preserve"> </w:t>
            </w:r>
            <w:r>
              <w:rPr>
                <w:rFonts w:hint="eastAsia"/>
                <w:szCs w:val="18"/>
              </w:rPr>
              <w:t>16773-2进行。</w:t>
            </w:r>
          </w:p>
          <w:p w14:paraId="3734D923">
            <w:pPr>
              <w:pStyle w:val="30"/>
              <w:ind w:firstLine="0" w:firstLineChars="0"/>
              <w:jc w:val="both"/>
              <w:rPr>
                <w:szCs w:val="18"/>
              </w:rPr>
            </w:pPr>
            <w:r>
              <w:rPr>
                <w:rFonts w:hint="eastAsia"/>
                <w:szCs w:val="18"/>
              </w:rPr>
              <w:t>交流阻抗试验采用三电极测试体系，甘汞电极为参比电极，铂金电极为辅助电极,防护涂层试板为工作电极，电解质溶液为3.5%的NaC1液，频率扫描范围为10-</w:t>
            </w:r>
            <w:r>
              <w:rPr>
                <w:szCs w:val="18"/>
              </w:rPr>
              <w:t>5</w:t>
            </w:r>
            <w:r>
              <w:rPr>
                <w:rFonts w:hint="eastAsia"/>
                <w:szCs w:val="18"/>
              </w:rPr>
              <w:t>HZ～10-</w:t>
            </w:r>
            <w:r>
              <w:rPr>
                <w:szCs w:val="18"/>
              </w:rPr>
              <w:t>1</w:t>
            </w:r>
            <w:r>
              <w:rPr>
                <w:rFonts w:hint="eastAsia"/>
                <w:szCs w:val="18"/>
              </w:rPr>
              <w:t>HZ，测量信号为幅值20mV的正弦波。</w:t>
            </w:r>
          </w:p>
        </w:tc>
      </w:tr>
      <w:tr w14:paraId="644E1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18" w:type="dxa"/>
            <w:vAlign w:val="center"/>
          </w:tcPr>
          <w:p w14:paraId="2C2B8E14">
            <w:pPr>
              <w:pStyle w:val="30"/>
              <w:ind w:firstLine="0" w:firstLineChars="0"/>
              <w:rPr>
                <w:szCs w:val="18"/>
              </w:rPr>
            </w:pPr>
            <w:r>
              <w:rPr>
                <w:rFonts w:hint="eastAsia"/>
                <w:szCs w:val="18"/>
              </w:rPr>
              <w:t>高压腐蚀试验</w:t>
            </w:r>
          </w:p>
        </w:tc>
        <w:tc>
          <w:tcPr>
            <w:tcW w:w="4257" w:type="dxa"/>
            <w:vAlign w:val="center"/>
          </w:tcPr>
          <w:p w14:paraId="17B6AD0B">
            <w:pPr>
              <w:pStyle w:val="30"/>
              <w:spacing w:line="240" w:lineRule="auto"/>
              <w:ind w:firstLine="0" w:firstLineChars="0"/>
              <w:rPr>
                <w:szCs w:val="18"/>
              </w:rPr>
            </w:pPr>
            <w:r>
              <w:rPr>
                <w:rFonts w:hint="eastAsia"/>
                <w:szCs w:val="18"/>
              </w:rPr>
              <w:t>评定方法：GB/T 30789.2;要求:起泡0级(SO);</w:t>
            </w:r>
          </w:p>
          <w:p w14:paraId="3DCAFED4">
            <w:pPr>
              <w:pStyle w:val="30"/>
              <w:spacing w:line="240" w:lineRule="auto"/>
              <w:ind w:firstLine="0" w:firstLineChars="0"/>
              <w:rPr>
                <w:szCs w:val="18"/>
              </w:rPr>
            </w:pPr>
            <w:r>
              <w:rPr>
                <w:rFonts w:hint="eastAsia"/>
                <w:szCs w:val="18"/>
              </w:rPr>
              <w:t>评定方法:GB/T 30789.3;要求:生锈Ri0级;</w:t>
            </w:r>
          </w:p>
          <w:p w14:paraId="48A03C0C">
            <w:pPr>
              <w:pStyle w:val="30"/>
              <w:spacing w:line="240" w:lineRule="auto"/>
              <w:ind w:firstLine="0" w:firstLineChars="0"/>
              <w:rPr>
                <w:szCs w:val="18"/>
              </w:rPr>
            </w:pPr>
            <w:r>
              <w:rPr>
                <w:rFonts w:hint="eastAsia"/>
                <w:szCs w:val="18"/>
              </w:rPr>
              <w:t>评定方法:GB/T 30789.4;要求:开裂0级(SO);</w:t>
            </w:r>
          </w:p>
          <w:p w14:paraId="5ABB0584">
            <w:pPr>
              <w:pStyle w:val="30"/>
              <w:spacing w:line="240" w:lineRule="auto"/>
              <w:ind w:firstLine="0" w:firstLineChars="0"/>
              <w:rPr>
                <w:szCs w:val="18"/>
              </w:rPr>
            </w:pPr>
            <w:r>
              <w:rPr>
                <w:rFonts w:hint="eastAsia"/>
                <w:szCs w:val="18"/>
              </w:rPr>
              <w:t>评定方法:GB/T 30789.5;要求:剥落0级(SO);</w:t>
            </w:r>
          </w:p>
        </w:tc>
        <w:tc>
          <w:tcPr>
            <w:tcW w:w="4673" w:type="dxa"/>
            <w:vAlign w:val="center"/>
          </w:tcPr>
          <w:p w14:paraId="24183F5E">
            <w:pPr>
              <w:pStyle w:val="30"/>
              <w:ind w:firstLine="0" w:firstLineChars="0"/>
              <w:jc w:val="center"/>
              <w:rPr>
                <w:szCs w:val="18"/>
              </w:rPr>
            </w:pPr>
            <w:r>
              <w:rPr>
                <w:rFonts w:hint="eastAsia"/>
                <w:szCs w:val="18"/>
              </w:rPr>
              <w:t>/</w:t>
            </w:r>
          </w:p>
        </w:tc>
      </w:tr>
      <w:tr w14:paraId="68D40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18" w:type="dxa"/>
            <w:vAlign w:val="center"/>
          </w:tcPr>
          <w:p w14:paraId="0DF7649E">
            <w:pPr>
              <w:pStyle w:val="30"/>
              <w:ind w:firstLine="0" w:firstLineChars="0"/>
              <w:rPr>
                <w:szCs w:val="18"/>
              </w:rPr>
            </w:pPr>
            <w:r>
              <w:rPr>
                <w:rFonts w:hint="eastAsia"/>
                <w:szCs w:val="18"/>
              </w:rPr>
              <w:t>附加性能试验</w:t>
            </w:r>
          </w:p>
        </w:tc>
        <w:tc>
          <w:tcPr>
            <w:tcW w:w="4257" w:type="dxa"/>
            <w:vAlign w:val="center"/>
          </w:tcPr>
          <w:p w14:paraId="30B133E7">
            <w:pPr>
              <w:pStyle w:val="30"/>
              <w:spacing w:line="360" w:lineRule="auto"/>
              <w:ind w:firstLine="0" w:firstLineChars="0"/>
              <w:rPr>
                <w:szCs w:val="18"/>
              </w:rPr>
            </w:pPr>
            <w:r>
              <w:rPr>
                <w:rFonts w:hint="eastAsia"/>
                <w:szCs w:val="18"/>
              </w:rPr>
              <w:t>/</w:t>
            </w:r>
          </w:p>
        </w:tc>
        <w:tc>
          <w:tcPr>
            <w:tcW w:w="4673" w:type="dxa"/>
            <w:vAlign w:val="center"/>
          </w:tcPr>
          <w:p w14:paraId="299B0EB2">
            <w:pPr>
              <w:pStyle w:val="30"/>
              <w:ind w:firstLine="0" w:firstLineChars="0"/>
              <w:rPr>
                <w:szCs w:val="18"/>
              </w:rPr>
            </w:pPr>
            <w:r>
              <w:rPr>
                <w:rFonts w:hint="eastAsia"/>
                <w:szCs w:val="18"/>
              </w:rPr>
              <w:t>如果有下列要求，建议进行附加试验：</w:t>
            </w:r>
          </w:p>
          <w:p w14:paraId="38CF0D13">
            <w:pPr>
              <w:pStyle w:val="30"/>
              <w:ind w:firstLine="0" w:firstLineChars="0"/>
              <w:rPr>
                <w:szCs w:val="18"/>
              </w:rPr>
            </w:pPr>
            <w:r>
              <w:rPr>
                <w:rFonts w:hint="eastAsia"/>
                <w:szCs w:val="18"/>
              </w:rPr>
              <w:t>a)有必要附加紫外(UV)辐射老化循环来评定涂料抗老化能力。</w:t>
            </w:r>
          </w:p>
          <w:p w14:paraId="4AB7888A">
            <w:pPr>
              <w:pStyle w:val="30"/>
              <w:ind w:firstLine="0" w:firstLineChars="0"/>
              <w:rPr>
                <w:szCs w:val="18"/>
              </w:rPr>
            </w:pPr>
            <w:r>
              <w:rPr>
                <w:rFonts w:hint="eastAsia"/>
                <w:szCs w:val="18"/>
              </w:rPr>
              <w:t>b)需要更多防腐蚀保护性能的信息。</w:t>
            </w:r>
          </w:p>
          <w:p w14:paraId="27A7B4A4">
            <w:pPr>
              <w:pStyle w:val="30"/>
              <w:ind w:firstLine="0" w:firstLineChars="0"/>
              <w:rPr>
                <w:szCs w:val="18"/>
              </w:rPr>
            </w:pPr>
            <w:r>
              <w:rPr>
                <w:rFonts w:hint="eastAsia"/>
                <w:szCs w:val="18"/>
              </w:rPr>
              <w:t>附加试验方法也可由相关各方商定。</w:t>
            </w:r>
          </w:p>
        </w:tc>
      </w:tr>
    </w:tbl>
    <w:p w14:paraId="09F3AA93">
      <w:pPr>
        <w:pStyle w:val="30"/>
        <w:ind w:firstLine="0" w:firstLineChars="0"/>
      </w:pPr>
      <w:r>
        <w:rPr>
          <w:rFonts w:hint="eastAsia"/>
        </w:rPr>
        <w:t>7.1</w:t>
      </w:r>
      <w:r>
        <w:t xml:space="preserve">.2 </w:t>
      </w:r>
      <w:r>
        <w:rPr>
          <w:rFonts w:hint="eastAsia"/>
        </w:rPr>
        <w:t>集气</w:t>
      </w:r>
      <w:r>
        <w:t>所用钢管</w:t>
      </w:r>
      <w:r>
        <w:rPr>
          <w:rFonts w:hint="eastAsia"/>
        </w:rPr>
        <w:t>材质应通过100</w:t>
      </w:r>
      <w:r>
        <w:t>h盐雾气氛下的应力腐蚀试验</w:t>
      </w:r>
      <w:r>
        <w:rPr>
          <w:rFonts w:hint="eastAsia"/>
        </w:rPr>
        <w:t>，其应力腐蚀裂纹扩展速率应小于0.01 mm/a</w:t>
      </w:r>
      <w:r>
        <w:t>。</w:t>
      </w:r>
    </w:p>
    <w:p w14:paraId="5049A81F">
      <w:pPr>
        <w:pStyle w:val="30"/>
        <w:ind w:firstLine="0" w:firstLineChars="0"/>
      </w:pPr>
      <w:r>
        <w:rPr>
          <w:rFonts w:hint="eastAsia"/>
        </w:rPr>
        <w:t>7.1</w:t>
      </w:r>
      <w:r>
        <w:t xml:space="preserve">.3 </w:t>
      </w:r>
      <w:r>
        <w:rPr>
          <w:rFonts w:hint="eastAsia"/>
        </w:rPr>
        <w:t>集气</w:t>
      </w:r>
      <w:r>
        <w:t>所用钢管和管道附件应在工厂逐</w:t>
      </w:r>
      <w:r>
        <w:rPr>
          <w:rFonts w:hint="eastAsia"/>
        </w:rPr>
        <w:t>根</w:t>
      </w:r>
      <w:r>
        <w:t>进行水压试验</w:t>
      </w:r>
      <w:r>
        <w:rPr>
          <w:rFonts w:hint="eastAsia"/>
        </w:rPr>
        <w:t>，</w:t>
      </w:r>
      <w:r>
        <w:t>管体和焊缝不得</w:t>
      </w:r>
      <w:r>
        <w:rPr>
          <w:rFonts w:hint="eastAsia"/>
        </w:rPr>
        <w:t>发生</w:t>
      </w:r>
      <w:r>
        <w:t>渗漏。工厂</w:t>
      </w:r>
      <w:r>
        <w:rPr>
          <w:rFonts w:hint="eastAsia"/>
        </w:rPr>
        <w:t>静</w:t>
      </w:r>
      <w:r>
        <w:t>水压试验</w:t>
      </w:r>
      <w:r>
        <w:rPr>
          <w:rFonts w:hint="eastAsia"/>
        </w:rPr>
        <w:t>压力</w:t>
      </w:r>
      <w:r>
        <w:t>产生的环向应力</w:t>
      </w:r>
      <w:r>
        <w:rPr>
          <w:rFonts w:hint="eastAsia"/>
        </w:rPr>
        <w:t>不应</w:t>
      </w:r>
      <w:r>
        <w:t>小于管材标准规定的最小屈服强度的</w:t>
      </w:r>
      <w:r>
        <w:rPr>
          <w:rFonts w:hint="eastAsia"/>
        </w:rPr>
        <w:t>90</w:t>
      </w:r>
      <w:r>
        <w:t>%</w:t>
      </w:r>
      <w:r>
        <w:rPr>
          <w:rFonts w:hint="eastAsia"/>
        </w:rPr>
        <w:t>。</w:t>
      </w:r>
    </w:p>
    <w:p w14:paraId="0CCE5F3F">
      <w:pPr>
        <w:pStyle w:val="30"/>
        <w:ind w:firstLine="0" w:firstLineChars="0"/>
      </w:pPr>
      <w:r>
        <w:rPr>
          <w:rFonts w:hint="eastAsia"/>
        </w:rPr>
        <w:t>7.1</w:t>
      </w:r>
      <w:r>
        <w:t xml:space="preserve">.4 </w:t>
      </w:r>
      <w:r>
        <w:rPr>
          <w:rFonts w:hint="eastAsia"/>
        </w:rPr>
        <w:t>所有出厂的管束、管道和容器均应吹扫合格，内部均不应有积水、泥沙、污物和明显的腐蚀产物。所有设备的开口处均应密封，防止安装前进入雨水、泥沙和灰尘。</w:t>
      </w:r>
    </w:p>
    <w:p w14:paraId="53AE3138">
      <w:pPr>
        <w:pStyle w:val="30"/>
        <w:ind w:firstLine="0" w:firstLineChars="0"/>
      </w:pPr>
      <w:r>
        <w:rPr>
          <w:rFonts w:hint="eastAsia"/>
        </w:rPr>
        <w:t>7.1</w:t>
      </w:r>
      <w:r>
        <w:t xml:space="preserve">.5 </w:t>
      </w:r>
      <w:r>
        <w:rPr>
          <w:rFonts w:hint="eastAsia"/>
        </w:rPr>
        <w:t>采用碳钢的管材，在出厂时应清洗干净后密封充入氮气，并保持氮气压力不低于0.03MPa，或采用有机胺等气相缓蚀剂保护法进行保护。</w:t>
      </w:r>
    </w:p>
    <w:p w14:paraId="63BB6E32">
      <w:pPr>
        <w:pStyle w:val="30"/>
        <w:ind w:firstLine="0" w:firstLineChars="0"/>
      </w:pPr>
      <w:r>
        <w:rPr>
          <w:rFonts w:hint="eastAsia"/>
        </w:rPr>
        <w:t>7.1</w:t>
      </w:r>
      <w:r>
        <w:t xml:space="preserve">.6 </w:t>
      </w:r>
      <w:r>
        <w:rPr>
          <w:rFonts w:hint="eastAsia"/>
        </w:rPr>
        <w:t>海上运输、沿海地区存放时间较长的设备和采用奥氏体钢的管束外表面,应采取防腐措施。</w:t>
      </w:r>
    </w:p>
    <w:p w14:paraId="2B8DEF7D">
      <w:pPr>
        <w:pStyle w:val="30"/>
        <w:ind w:firstLine="0" w:firstLineChars="0"/>
      </w:pPr>
      <w:r>
        <w:t xml:space="preserve">7.1.7 </w:t>
      </w:r>
      <w:r>
        <w:rPr>
          <w:rFonts w:hint="eastAsia"/>
        </w:rPr>
        <w:t>空气透平</w:t>
      </w:r>
      <w:r>
        <w:t>系统</w:t>
      </w:r>
      <w:r>
        <w:rPr>
          <w:rFonts w:hint="eastAsia"/>
        </w:rPr>
        <w:t>的油套管、油管应采取除锈和防锈蚀措施。</w:t>
      </w:r>
    </w:p>
    <w:p w14:paraId="61E30272">
      <w:pPr>
        <w:pStyle w:val="30"/>
        <w:ind w:firstLine="0" w:firstLineChars="0"/>
      </w:pPr>
      <w:r>
        <w:rPr>
          <w:rFonts w:hint="eastAsia"/>
        </w:rPr>
        <w:t>7.1</w:t>
      </w:r>
      <w:r>
        <w:t xml:space="preserve">.8 </w:t>
      </w:r>
      <w:r>
        <w:rPr>
          <w:rFonts w:ascii="Segoe UI" w:hAnsi="Segoe UI" w:cs="Segoe UI"/>
          <w:color w:val="0F1115"/>
          <w:shd w:val="clear" w:color="auto" w:fill="FFFFFF"/>
        </w:rPr>
        <w:t>安装前，集气管道和冷却水管道应逐根进行涡流探伤。管材表面应无裂纹、砂眼、凹陷、毛刺及夹杂物等缺陷；管内应无油垢污物，且管道不应存在弯曲变形。</w:t>
      </w:r>
    </w:p>
    <w:p w14:paraId="12A515F5">
      <w:pPr>
        <w:pStyle w:val="30"/>
        <w:ind w:firstLine="0" w:firstLineChars="0"/>
      </w:pPr>
      <w:r>
        <w:rPr>
          <w:rFonts w:hint="eastAsia"/>
        </w:rPr>
        <w:t>7.1</w:t>
      </w:r>
      <w:r>
        <w:t xml:space="preserve">.9 </w:t>
      </w:r>
      <w:r>
        <w:rPr>
          <w:rFonts w:hint="eastAsia"/>
        </w:rPr>
        <w:t>热力设备和</w:t>
      </w:r>
      <w:r>
        <w:t>部件</w:t>
      </w:r>
      <w:r>
        <w:rPr>
          <w:rFonts w:hint="eastAsia"/>
        </w:rPr>
        <w:t>到达现场后，应按 DL/T 855 的规定进行妥善保管，以保持设备良好的原始状况。设专人负责防锈蚀监督，做好检查记录，发现问题向有关部门提出要求，及时解决。</w:t>
      </w:r>
    </w:p>
    <w:p w14:paraId="7FCDFA53">
      <w:pPr>
        <w:pStyle w:val="30"/>
        <w:ind w:firstLine="0" w:firstLineChars="0"/>
      </w:pPr>
      <w:r>
        <w:t xml:space="preserve">7.1.10 </w:t>
      </w:r>
      <w:r>
        <w:rPr>
          <w:rFonts w:hint="eastAsia"/>
        </w:rPr>
        <w:t>热力设备和部件防锈蚀涂层损伤脱落时应及时补涂。</w:t>
      </w:r>
    </w:p>
    <w:p w14:paraId="666CDC33">
      <w:pPr>
        <w:pStyle w:val="34"/>
        <w:spacing w:before="156" w:after="156"/>
        <w:rPr>
          <w:rFonts w:hAnsi="黑体"/>
        </w:rPr>
      </w:pPr>
      <w:bookmarkStart w:id="124" w:name="_Toc11133"/>
      <w:r>
        <w:rPr>
          <w:rFonts w:hint="eastAsia" w:hAnsi="黑体"/>
        </w:rPr>
        <w:t>7.2  安装及整套</w:t>
      </w:r>
      <w:r>
        <w:rPr>
          <w:rFonts w:hAnsi="黑体"/>
        </w:rPr>
        <w:t>启动</w:t>
      </w:r>
      <w:bookmarkEnd w:id="124"/>
    </w:p>
    <w:p w14:paraId="30FF35E9">
      <w:pPr>
        <w:pStyle w:val="30"/>
        <w:ind w:firstLine="0" w:firstLineChars="0"/>
      </w:pPr>
      <w:r>
        <w:t>7.2.1</w:t>
      </w:r>
      <w:r>
        <w:rPr>
          <w:rFonts w:hint="eastAsia"/>
        </w:rPr>
        <w:t xml:space="preserve"> 空气透平</w:t>
      </w:r>
      <w:r>
        <w:t>系统</w:t>
      </w:r>
      <w:r>
        <w:rPr>
          <w:rFonts w:hint="eastAsia"/>
        </w:rPr>
        <w:t>的油套管、油管在组装前</w:t>
      </w:r>
      <w:r>
        <w:t>2h</w:t>
      </w:r>
      <w:r>
        <w:rPr>
          <w:rFonts w:hint="eastAsia"/>
        </w:rPr>
        <w:t>内方可打开密封罩，其它设备在施工当天方可打开密封罩。在搬运和存放过程中密封罩脱落应及时盖上或包覆。</w:t>
      </w:r>
    </w:p>
    <w:p w14:paraId="753611A8">
      <w:pPr>
        <w:pStyle w:val="30"/>
        <w:ind w:firstLine="0" w:firstLineChars="0"/>
      </w:pPr>
      <w:r>
        <w:rPr>
          <w:rFonts w:hint="eastAsia"/>
        </w:rPr>
        <w:t>7.2</w:t>
      </w:r>
      <w:r>
        <w:t xml:space="preserve">.2 </w:t>
      </w:r>
      <w:r>
        <w:rPr>
          <w:rFonts w:hint="eastAsia"/>
        </w:rPr>
        <w:t>设备及管系在组装前，应对其内部进行检查，必要时应用无油压缩空气吹扫，去除内部铁锈、泥沙、尘土、焊渣、保温材料等污物。</w:t>
      </w:r>
    </w:p>
    <w:p w14:paraId="05E6AF6D">
      <w:pPr>
        <w:pStyle w:val="30"/>
        <w:ind w:firstLine="0" w:firstLineChars="0"/>
      </w:pPr>
      <w:r>
        <w:rPr>
          <w:rFonts w:hint="eastAsia"/>
        </w:rPr>
        <w:t>7.2</w:t>
      </w:r>
      <w:r>
        <w:t xml:space="preserve">.3 </w:t>
      </w:r>
      <w:r>
        <w:rPr>
          <w:rFonts w:hint="eastAsia"/>
        </w:rPr>
        <w:t>储、换热系统安装</w:t>
      </w:r>
      <w:r>
        <w:t>完毕后应</w:t>
      </w:r>
      <w:r>
        <w:rPr>
          <w:rFonts w:hint="eastAsia"/>
        </w:rPr>
        <w:t>进行水压试验，所用</w:t>
      </w:r>
      <w:r>
        <w:t>水源</w:t>
      </w:r>
      <w:r>
        <w:rPr>
          <w:rFonts w:hint="eastAsia"/>
        </w:rPr>
        <w:t>应</w:t>
      </w:r>
      <w:r>
        <w:t>采用除盐水</w:t>
      </w:r>
      <w:r>
        <w:rPr>
          <w:rFonts w:hint="eastAsia"/>
        </w:rPr>
        <w:t>进行。</w:t>
      </w:r>
    </w:p>
    <w:p w14:paraId="40DCF785">
      <w:pPr>
        <w:pStyle w:val="30"/>
        <w:ind w:firstLine="0" w:firstLineChars="0"/>
      </w:pPr>
      <w:r>
        <w:rPr>
          <w:rFonts w:hint="eastAsia"/>
        </w:rPr>
        <w:t>7.2</w:t>
      </w:r>
      <w:r>
        <w:t xml:space="preserve">.4 </w:t>
      </w:r>
      <w:r>
        <w:rPr>
          <w:rFonts w:hint="eastAsia"/>
        </w:rPr>
        <w:t>经水压试验合格的储、换热系统，放置</w:t>
      </w:r>
      <w:r>
        <w:t>1</w:t>
      </w:r>
      <w:r>
        <w:rPr>
          <w:rFonts w:hint="eastAsia"/>
        </w:rPr>
        <w:t>周以上不能进行试运行时，应进行防锈蚀保护。保护措施应按照D</w:t>
      </w:r>
      <w:r>
        <w:t>L/T956</w:t>
      </w:r>
      <w:r>
        <w:rPr>
          <w:rFonts w:hint="eastAsia"/>
        </w:rPr>
        <w:t>中气相缓蚀剂法、干风干燥法和充氮法执行。</w:t>
      </w:r>
    </w:p>
    <w:p w14:paraId="719CBF0F">
      <w:pPr>
        <w:pStyle w:val="30"/>
        <w:ind w:firstLine="0" w:firstLineChars="0"/>
      </w:pPr>
      <w:r>
        <w:rPr>
          <w:rFonts w:hint="eastAsia"/>
        </w:rPr>
        <w:t>7.2</w:t>
      </w:r>
      <w:r>
        <w:t xml:space="preserve">.5  </w:t>
      </w:r>
      <w:r>
        <w:rPr>
          <w:rFonts w:hint="eastAsia"/>
        </w:rPr>
        <w:t>机组</w:t>
      </w:r>
      <w:r>
        <w:t>启动前，冷却水系统</w:t>
      </w:r>
      <w:r>
        <w:rPr>
          <w:rFonts w:hint="eastAsia"/>
        </w:rPr>
        <w:t>应进行水</w:t>
      </w:r>
      <w:r>
        <w:t>冲洗</w:t>
      </w:r>
      <w:r>
        <w:rPr>
          <w:rFonts w:hint="eastAsia"/>
        </w:rPr>
        <w:t>，冲洗流量应大于运行流量，冲洗至排水清澈无杂质颗粒。冲洗</w:t>
      </w:r>
      <w:r>
        <w:t>结束后，冷却水系统建立循环，并投入</w:t>
      </w:r>
      <w:r>
        <w:rPr>
          <w:rFonts w:hint="eastAsia"/>
        </w:rPr>
        <w:t>加药</w:t>
      </w:r>
      <w:r>
        <w:t>设备</w:t>
      </w:r>
      <w:r>
        <w:rPr>
          <w:rFonts w:hint="eastAsia"/>
        </w:rPr>
        <w:t>，阻垢剂</w:t>
      </w:r>
      <w:r>
        <w:t>的投加量维持在</w:t>
      </w:r>
      <w:r>
        <w:rPr>
          <w:rFonts w:hint="eastAsia"/>
        </w:rPr>
        <w:t>50</w:t>
      </w:r>
      <w:r>
        <w:t>ppm。</w:t>
      </w:r>
    </w:p>
    <w:p w14:paraId="37503B2E">
      <w:pPr>
        <w:pStyle w:val="30"/>
        <w:ind w:firstLine="0" w:firstLineChars="0"/>
      </w:pPr>
      <w:r>
        <w:rPr>
          <w:rFonts w:hint="eastAsia"/>
        </w:rPr>
        <w:t>7.2</w:t>
      </w:r>
      <w:r>
        <w:t xml:space="preserve">.6  </w:t>
      </w:r>
      <w:r>
        <w:rPr>
          <w:rFonts w:hint="eastAsia"/>
        </w:rPr>
        <w:t>空气透平</w:t>
      </w:r>
      <w:r>
        <w:t>系统</w:t>
      </w:r>
      <w:r>
        <w:rPr>
          <w:rFonts w:hint="eastAsia"/>
        </w:rPr>
        <w:t>在线滤油机应保持连续运行，去除油系统和调速系统中的杂质颗粒和水分。</w:t>
      </w:r>
    </w:p>
    <w:p w14:paraId="6DEA52CB">
      <w:pPr>
        <w:pStyle w:val="30"/>
        <w:ind w:firstLine="0" w:firstLineChars="0"/>
      </w:pPr>
      <w:r>
        <w:rPr>
          <w:rFonts w:hint="eastAsia"/>
        </w:rPr>
        <w:t>7.2</w:t>
      </w:r>
      <w:r>
        <w:t xml:space="preserve">.7  </w:t>
      </w:r>
      <w:r>
        <w:rPr>
          <w:rFonts w:hint="eastAsia"/>
        </w:rPr>
        <w:t>机组启动时应对取样器进行冲洗，调节取样水流量、温度至规定值。手工取样的水温不应高于40℃，在线仪表样水温度应控制在25℃±2℃。</w:t>
      </w:r>
    </w:p>
    <w:p w14:paraId="3B39515C">
      <w:pPr>
        <w:pStyle w:val="34"/>
        <w:spacing w:before="156" w:after="156"/>
        <w:rPr>
          <w:rFonts w:hAnsi="黑体"/>
        </w:rPr>
      </w:pPr>
      <w:bookmarkStart w:id="125" w:name="_Toc29093"/>
      <w:r>
        <w:rPr>
          <w:rFonts w:hAnsi="黑体"/>
        </w:rPr>
        <w:t>7.</w:t>
      </w:r>
      <w:r>
        <w:rPr>
          <w:rFonts w:hint="eastAsia" w:hAnsi="黑体"/>
        </w:rPr>
        <w:t>3 整套</w:t>
      </w:r>
      <w:r>
        <w:rPr>
          <w:rFonts w:hAnsi="黑体"/>
        </w:rPr>
        <w:t>启动过程中的</w:t>
      </w:r>
      <w:r>
        <w:rPr>
          <w:rFonts w:hint="eastAsia" w:hAnsi="黑体"/>
        </w:rPr>
        <w:t>油</w:t>
      </w:r>
      <w:r>
        <w:rPr>
          <w:rFonts w:hAnsi="黑体"/>
        </w:rPr>
        <w:t>水质量</w:t>
      </w:r>
      <w:r>
        <w:rPr>
          <w:rFonts w:hint="eastAsia" w:hAnsi="黑体"/>
        </w:rPr>
        <w:t>要求</w:t>
      </w:r>
      <w:bookmarkEnd w:id="125"/>
    </w:p>
    <w:p w14:paraId="19F77153">
      <w:pPr>
        <w:pStyle w:val="30"/>
        <w:ind w:firstLine="0" w:firstLineChars="0"/>
      </w:pPr>
      <w:r>
        <w:rPr>
          <w:rFonts w:hint="eastAsia"/>
        </w:rPr>
        <w:t>7</w:t>
      </w:r>
      <w:r>
        <w:t xml:space="preserve">.3.1 </w:t>
      </w:r>
      <w:r>
        <w:rPr>
          <w:rFonts w:hint="eastAsia"/>
        </w:rPr>
        <w:t>在机组整套启动试运行过程中，循环水质量的控制应符合表</w:t>
      </w:r>
      <w:r>
        <w:t>2</w:t>
      </w:r>
      <w:r>
        <w:rPr>
          <w:rFonts w:hint="eastAsia"/>
        </w:rPr>
        <w:t>的规定，储、换热用除盐水质量的控制应符合表3的规定，</w:t>
      </w:r>
      <w:r>
        <w:t>润滑油质量</w:t>
      </w:r>
      <w:r>
        <w:rPr>
          <w:rFonts w:hint="eastAsia"/>
        </w:rPr>
        <w:t>的</w:t>
      </w:r>
      <w:r>
        <w:t>控制应符合表4</w:t>
      </w:r>
      <w:r>
        <w:rPr>
          <w:rFonts w:hint="eastAsia"/>
        </w:rPr>
        <w:t>的规定。</w:t>
      </w:r>
    </w:p>
    <w:p w14:paraId="05358C49">
      <w:pPr>
        <w:pStyle w:val="30"/>
        <w:ind w:firstLine="0" w:firstLineChars="0"/>
      </w:pPr>
      <w:r>
        <w:rPr>
          <w:rFonts w:hint="eastAsia"/>
        </w:rPr>
        <w:t>7</w:t>
      </w:r>
      <w:r>
        <w:t xml:space="preserve">.3.2 </w:t>
      </w:r>
      <w:r>
        <w:rPr>
          <w:rFonts w:hint="eastAsia"/>
        </w:rPr>
        <w:t>机组所用空气质量的</w:t>
      </w:r>
      <w:r>
        <w:t>控制应符合表5</w:t>
      </w:r>
      <w:r>
        <w:rPr>
          <w:rFonts w:hint="eastAsia"/>
        </w:rPr>
        <w:t>的规定。</w:t>
      </w:r>
    </w:p>
    <w:p w14:paraId="7E096BB6">
      <w:pPr>
        <w:pStyle w:val="30"/>
        <w:ind w:firstLine="0" w:firstLineChars="0"/>
        <w:jc w:val="center"/>
      </w:pPr>
      <w:r>
        <w:rPr>
          <w:rFonts w:hint="eastAsia"/>
        </w:rPr>
        <w:t>表2 机组</w:t>
      </w:r>
      <w:r>
        <w:t>启动时</w:t>
      </w:r>
      <w:r>
        <w:rPr>
          <w:rFonts w:hint="eastAsia"/>
        </w:rPr>
        <w:t>循环水质量</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5"/>
        <w:gridCol w:w="2196"/>
        <w:gridCol w:w="2196"/>
      </w:tblGrid>
      <w:tr w14:paraId="0A9D4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295" w:type="dxa"/>
            <w:vAlign w:val="center"/>
          </w:tcPr>
          <w:p w14:paraId="0D9DEA28">
            <w:pPr>
              <w:pStyle w:val="30"/>
              <w:ind w:firstLine="0" w:firstLineChars="0"/>
              <w:jc w:val="center"/>
              <w:rPr>
                <w:szCs w:val="18"/>
              </w:rPr>
            </w:pPr>
            <w:r>
              <w:rPr>
                <w:szCs w:val="18"/>
              </w:rPr>
              <w:t>项目</w:t>
            </w:r>
          </w:p>
        </w:tc>
        <w:tc>
          <w:tcPr>
            <w:tcW w:w="2196" w:type="dxa"/>
            <w:vAlign w:val="center"/>
          </w:tcPr>
          <w:p w14:paraId="077665AB">
            <w:pPr>
              <w:pStyle w:val="30"/>
              <w:ind w:firstLine="0" w:firstLineChars="0"/>
              <w:jc w:val="center"/>
              <w:rPr>
                <w:szCs w:val="18"/>
              </w:rPr>
            </w:pPr>
            <w:r>
              <w:rPr>
                <w:rFonts w:hint="eastAsia"/>
                <w:szCs w:val="18"/>
              </w:rPr>
              <w:t>质量指标</w:t>
            </w:r>
          </w:p>
        </w:tc>
        <w:tc>
          <w:tcPr>
            <w:tcW w:w="2196" w:type="dxa"/>
            <w:vAlign w:val="center"/>
          </w:tcPr>
          <w:p w14:paraId="7F7A380B">
            <w:pPr>
              <w:pStyle w:val="30"/>
              <w:ind w:firstLine="0" w:firstLineChars="0"/>
              <w:jc w:val="center"/>
              <w:rPr>
                <w:szCs w:val="18"/>
              </w:rPr>
            </w:pPr>
            <w:r>
              <w:rPr>
                <w:rFonts w:hint="eastAsia"/>
                <w:szCs w:val="18"/>
              </w:rPr>
              <w:t>试验方法</w:t>
            </w:r>
          </w:p>
        </w:tc>
      </w:tr>
      <w:tr w14:paraId="6D275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295" w:type="dxa"/>
            <w:vAlign w:val="center"/>
          </w:tcPr>
          <w:p w14:paraId="4FDA2387">
            <w:pPr>
              <w:pStyle w:val="30"/>
              <w:ind w:firstLine="0" w:firstLineChars="0"/>
              <w:jc w:val="center"/>
              <w:rPr>
                <w:szCs w:val="18"/>
              </w:rPr>
            </w:pPr>
            <w:r>
              <w:rPr>
                <w:rFonts w:hint="eastAsia"/>
                <w:szCs w:val="18"/>
              </w:rPr>
              <w:t>p</w:t>
            </w:r>
            <w:r>
              <w:rPr>
                <w:szCs w:val="18"/>
              </w:rPr>
              <w:t>H(25</w:t>
            </w:r>
            <w:r>
              <w:rPr>
                <w:rFonts w:hint="eastAsia"/>
                <w:szCs w:val="18"/>
              </w:rPr>
              <w:t>℃</w:t>
            </w:r>
            <w:r>
              <w:rPr>
                <w:szCs w:val="18"/>
              </w:rPr>
              <w:t>)</w:t>
            </w:r>
          </w:p>
        </w:tc>
        <w:tc>
          <w:tcPr>
            <w:tcW w:w="2196" w:type="dxa"/>
            <w:vAlign w:val="center"/>
          </w:tcPr>
          <w:p w14:paraId="4CC6AAE7">
            <w:pPr>
              <w:pStyle w:val="30"/>
              <w:ind w:firstLine="0" w:firstLineChars="0"/>
              <w:jc w:val="center"/>
              <w:rPr>
                <w:szCs w:val="18"/>
              </w:rPr>
            </w:pPr>
            <w:r>
              <w:rPr>
                <w:szCs w:val="18"/>
              </w:rPr>
              <w:t>7.5</w:t>
            </w:r>
            <w:r>
              <w:rPr>
                <w:rFonts w:hint="eastAsia"/>
                <w:szCs w:val="18"/>
              </w:rPr>
              <w:t>～</w:t>
            </w:r>
            <w:r>
              <w:rPr>
                <w:szCs w:val="18"/>
              </w:rPr>
              <w:t>9.0</w:t>
            </w:r>
          </w:p>
        </w:tc>
        <w:tc>
          <w:tcPr>
            <w:tcW w:w="2196" w:type="dxa"/>
            <w:vAlign w:val="center"/>
          </w:tcPr>
          <w:p w14:paraId="45D77F59">
            <w:pPr>
              <w:pStyle w:val="30"/>
              <w:ind w:firstLine="0" w:firstLineChars="0"/>
              <w:jc w:val="center"/>
              <w:rPr>
                <w:szCs w:val="18"/>
              </w:rPr>
            </w:pPr>
            <w:r>
              <w:rPr>
                <w:rFonts w:hint="eastAsia"/>
                <w:szCs w:val="18"/>
              </w:rPr>
              <w:t>G</w:t>
            </w:r>
            <w:r>
              <w:rPr>
                <w:szCs w:val="18"/>
              </w:rPr>
              <w:t>B/T 6904</w:t>
            </w:r>
          </w:p>
        </w:tc>
      </w:tr>
      <w:tr w14:paraId="3C849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295" w:type="dxa"/>
            <w:vAlign w:val="center"/>
          </w:tcPr>
          <w:p w14:paraId="58D9CC29">
            <w:pPr>
              <w:pStyle w:val="30"/>
              <w:ind w:firstLine="0" w:firstLineChars="0"/>
              <w:jc w:val="center"/>
              <w:rPr>
                <w:szCs w:val="18"/>
              </w:rPr>
            </w:pPr>
            <w:r>
              <w:rPr>
                <w:rFonts w:hint="eastAsia"/>
                <w:szCs w:val="18"/>
              </w:rPr>
              <w:t>悬浮物（mg</w:t>
            </w:r>
            <w:r>
              <w:rPr>
                <w:szCs w:val="18"/>
              </w:rPr>
              <w:t>/L</w:t>
            </w:r>
            <w:r>
              <w:rPr>
                <w:rFonts w:hint="eastAsia"/>
                <w:szCs w:val="18"/>
              </w:rPr>
              <w:t>）</w:t>
            </w:r>
          </w:p>
        </w:tc>
        <w:tc>
          <w:tcPr>
            <w:tcW w:w="2196" w:type="dxa"/>
            <w:vAlign w:val="center"/>
          </w:tcPr>
          <w:p w14:paraId="1312D3AD">
            <w:pPr>
              <w:pStyle w:val="30"/>
              <w:ind w:firstLine="0" w:firstLineChars="0"/>
              <w:jc w:val="center"/>
              <w:rPr>
                <w:szCs w:val="18"/>
              </w:rPr>
            </w:pPr>
            <w:r>
              <w:rPr>
                <w:rFonts w:hint="eastAsia"/>
                <w:szCs w:val="18"/>
              </w:rPr>
              <w:t>≤</w:t>
            </w:r>
            <w:r>
              <w:rPr>
                <w:szCs w:val="18"/>
              </w:rPr>
              <w:t>10</w:t>
            </w:r>
          </w:p>
        </w:tc>
        <w:tc>
          <w:tcPr>
            <w:tcW w:w="2196" w:type="dxa"/>
            <w:vAlign w:val="center"/>
          </w:tcPr>
          <w:p w14:paraId="2B5DBE73">
            <w:pPr>
              <w:pStyle w:val="30"/>
              <w:ind w:firstLine="0" w:firstLineChars="0"/>
              <w:jc w:val="center"/>
              <w:rPr>
                <w:szCs w:val="18"/>
              </w:rPr>
            </w:pPr>
            <w:r>
              <w:rPr>
                <w:rFonts w:hint="eastAsia"/>
                <w:szCs w:val="18"/>
              </w:rPr>
              <w:t>G</w:t>
            </w:r>
            <w:r>
              <w:rPr>
                <w:szCs w:val="18"/>
              </w:rPr>
              <w:t>B/T 11901</w:t>
            </w:r>
          </w:p>
        </w:tc>
      </w:tr>
      <w:tr w14:paraId="6890D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295" w:type="dxa"/>
            <w:vAlign w:val="center"/>
          </w:tcPr>
          <w:p w14:paraId="001D289B">
            <w:pPr>
              <w:pStyle w:val="30"/>
              <w:ind w:firstLine="0" w:firstLineChars="0"/>
              <w:jc w:val="center"/>
              <w:rPr>
                <w:szCs w:val="18"/>
              </w:rPr>
            </w:pPr>
            <w:r>
              <w:rPr>
                <w:rFonts w:hint="eastAsia"/>
                <w:szCs w:val="18"/>
              </w:rPr>
              <w:t>硬度（以Ca</w:t>
            </w:r>
            <w:r>
              <w:rPr>
                <w:szCs w:val="18"/>
              </w:rPr>
              <w:t>CO</w:t>
            </w:r>
            <w:r>
              <w:rPr>
                <w:szCs w:val="18"/>
                <w:vertAlign w:val="subscript"/>
              </w:rPr>
              <w:t>3</w:t>
            </w:r>
            <w:r>
              <w:rPr>
                <w:rFonts w:hint="eastAsia"/>
                <w:szCs w:val="18"/>
              </w:rPr>
              <w:t>计，mg</w:t>
            </w:r>
            <w:r>
              <w:rPr>
                <w:szCs w:val="18"/>
              </w:rPr>
              <w:t>/L</w:t>
            </w:r>
            <w:r>
              <w:rPr>
                <w:rFonts w:hint="eastAsia"/>
                <w:szCs w:val="18"/>
              </w:rPr>
              <w:t>）</w:t>
            </w:r>
          </w:p>
        </w:tc>
        <w:tc>
          <w:tcPr>
            <w:tcW w:w="2196" w:type="dxa"/>
            <w:vAlign w:val="center"/>
          </w:tcPr>
          <w:p w14:paraId="30E527CC">
            <w:pPr>
              <w:pStyle w:val="30"/>
              <w:ind w:firstLine="0" w:firstLineChars="0"/>
              <w:jc w:val="center"/>
              <w:rPr>
                <w:szCs w:val="18"/>
              </w:rPr>
            </w:pPr>
            <w:r>
              <w:rPr>
                <w:rFonts w:hint="eastAsia"/>
                <w:szCs w:val="18"/>
              </w:rPr>
              <w:t>≤</w:t>
            </w:r>
            <w:r>
              <w:rPr>
                <w:szCs w:val="18"/>
              </w:rPr>
              <w:t>200</w:t>
            </w:r>
          </w:p>
        </w:tc>
        <w:tc>
          <w:tcPr>
            <w:tcW w:w="2196" w:type="dxa"/>
            <w:vAlign w:val="center"/>
          </w:tcPr>
          <w:p w14:paraId="4CE7DC1B">
            <w:pPr>
              <w:pStyle w:val="30"/>
              <w:ind w:firstLine="0" w:firstLineChars="0"/>
              <w:jc w:val="center"/>
              <w:rPr>
                <w:szCs w:val="18"/>
              </w:rPr>
            </w:pPr>
            <w:r>
              <w:rPr>
                <w:rFonts w:hint="eastAsia"/>
                <w:szCs w:val="18"/>
              </w:rPr>
              <w:t>G</w:t>
            </w:r>
            <w:r>
              <w:rPr>
                <w:szCs w:val="18"/>
              </w:rPr>
              <w:t>B/T 6909</w:t>
            </w:r>
          </w:p>
        </w:tc>
      </w:tr>
      <w:tr w14:paraId="04DB9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295" w:type="dxa"/>
            <w:vAlign w:val="center"/>
          </w:tcPr>
          <w:p w14:paraId="59F22068">
            <w:pPr>
              <w:pStyle w:val="30"/>
              <w:ind w:firstLine="0" w:firstLineChars="0"/>
              <w:jc w:val="center"/>
              <w:rPr>
                <w:szCs w:val="18"/>
              </w:rPr>
            </w:pPr>
            <w:r>
              <w:rPr>
                <w:rFonts w:hint="eastAsia"/>
                <w:szCs w:val="18"/>
              </w:rPr>
              <w:t>化学需氧量（mg</w:t>
            </w:r>
            <w:r>
              <w:rPr>
                <w:szCs w:val="18"/>
              </w:rPr>
              <w:t>/L</w:t>
            </w:r>
            <w:r>
              <w:rPr>
                <w:rFonts w:hint="eastAsia"/>
                <w:szCs w:val="18"/>
              </w:rPr>
              <w:t>）</w:t>
            </w:r>
          </w:p>
        </w:tc>
        <w:tc>
          <w:tcPr>
            <w:tcW w:w="2196" w:type="dxa"/>
            <w:vAlign w:val="center"/>
          </w:tcPr>
          <w:p w14:paraId="630F30C4">
            <w:pPr>
              <w:pStyle w:val="30"/>
              <w:ind w:firstLine="0" w:firstLineChars="0"/>
              <w:jc w:val="center"/>
              <w:rPr>
                <w:szCs w:val="18"/>
              </w:rPr>
            </w:pPr>
            <w:r>
              <w:rPr>
                <w:rFonts w:hint="eastAsia"/>
                <w:szCs w:val="18"/>
              </w:rPr>
              <w:t>≤5</w:t>
            </w:r>
            <w:r>
              <w:rPr>
                <w:szCs w:val="18"/>
              </w:rPr>
              <w:t>0</w:t>
            </w:r>
          </w:p>
        </w:tc>
        <w:tc>
          <w:tcPr>
            <w:tcW w:w="2196" w:type="dxa"/>
            <w:vAlign w:val="center"/>
          </w:tcPr>
          <w:p w14:paraId="3AC406FB">
            <w:pPr>
              <w:pStyle w:val="30"/>
              <w:ind w:firstLine="0" w:firstLineChars="0"/>
              <w:jc w:val="center"/>
              <w:rPr>
                <w:szCs w:val="18"/>
              </w:rPr>
            </w:pPr>
            <w:r>
              <w:rPr>
                <w:szCs w:val="18"/>
              </w:rPr>
              <w:t>HJ 828</w:t>
            </w:r>
          </w:p>
        </w:tc>
      </w:tr>
    </w:tbl>
    <w:p w14:paraId="486ACB45">
      <w:pPr>
        <w:pStyle w:val="30"/>
        <w:ind w:firstLine="0" w:firstLineChars="0"/>
      </w:pPr>
    </w:p>
    <w:p w14:paraId="320E0AEC">
      <w:pPr>
        <w:pStyle w:val="30"/>
        <w:ind w:firstLine="0" w:firstLineChars="0"/>
        <w:jc w:val="center"/>
      </w:pPr>
      <w:r>
        <w:rPr>
          <w:rFonts w:hint="eastAsia"/>
        </w:rPr>
        <w:t>表</w:t>
      </w:r>
      <w:r>
        <w:t>3</w:t>
      </w:r>
      <w:r>
        <w:rPr>
          <w:rFonts w:hint="eastAsia"/>
        </w:rPr>
        <w:t xml:space="preserve"> 机组</w:t>
      </w:r>
      <w:r>
        <w:t>启动时</w:t>
      </w:r>
      <w:r>
        <w:rPr>
          <w:rFonts w:hint="eastAsia"/>
        </w:rPr>
        <w:t>除盐水质量</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5"/>
        <w:gridCol w:w="2196"/>
        <w:gridCol w:w="2196"/>
      </w:tblGrid>
      <w:tr w14:paraId="38875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295" w:type="dxa"/>
            <w:vAlign w:val="center"/>
          </w:tcPr>
          <w:p w14:paraId="7701A52D">
            <w:pPr>
              <w:pStyle w:val="30"/>
              <w:ind w:firstLine="0" w:firstLineChars="0"/>
              <w:jc w:val="center"/>
              <w:rPr>
                <w:szCs w:val="18"/>
              </w:rPr>
            </w:pPr>
            <w:r>
              <w:rPr>
                <w:szCs w:val="18"/>
              </w:rPr>
              <w:t>项目</w:t>
            </w:r>
          </w:p>
        </w:tc>
        <w:tc>
          <w:tcPr>
            <w:tcW w:w="2196" w:type="dxa"/>
            <w:vAlign w:val="center"/>
          </w:tcPr>
          <w:p w14:paraId="12AA743C">
            <w:pPr>
              <w:pStyle w:val="30"/>
              <w:ind w:firstLine="0" w:firstLineChars="0"/>
              <w:jc w:val="center"/>
              <w:rPr>
                <w:szCs w:val="18"/>
              </w:rPr>
            </w:pPr>
            <w:r>
              <w:rPr>
                <w:rFonts w:hint="eastAsia"/>
                <w:szCs w:val="18"/>
              </w:rPr>
              <w:t>质量指标</w:t>
            </w:r>
          </w:p>
        </w:tc>
        <w:tc>
          <w:tcPr>
            <w:tcW w:w="2196" w:type="dxa"/>
            <w:vAlign w:val="center"/>
          </w:tcPr>
          <w:p w14:paraId="2EA558D4">
            <w:pPr>
              <w:pStyle w:val="30"/>
              <w:ind w:firstLine="0" w:firstLineChars="0"/>
              <w:jc w:val="center"/>
              <w:rPr>
                <w:szCs w:val="18"/>
              </w:rPr>
            </w:pPr>
            <w:r>
              <w:rPr>
                <w:rFonts w:hint="eastAsia"/>
                <w:szCs w:val="18"/>
              </w:rPr>
              <w:t>试验方法</w:t>
            </w:r>
          </w:p>
        </w:tc>
      </w:tr>
      <w:tr w14:paraId="309C1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295" w:type="dxa"/>
            <w:vAlign w:val="center"/>
          </w:tcPr>
          <w:p w14:paraId="3ECE27E2">
            <w:pPr>
              <w:pStyle w:val="30"/>
              <w:ind w:firstLine="0" w:firstLineChars="0"/>
              <w:jc w:val="center"/>
              <w:rPr>
                <w:szCs w:val="18"/>
              </w:rPr>
            </w:pPr>
            <w:r>
              <w:rPr>
                <w:rFonts w:hint="eastAsia"/>
                <w:szCs w:val="18"/>
              </w:rPr>
              <w:t>硬度（以Ca</w:t>
            </w:r>
            <w:r>
              <w:rPr>
                <w:szCs w:val="18"/>
              </w:rPr>
              <w:t>CO</w:t>
            </w:r>
            <w:r>
              <w:rPr>
                <w:szCs w:val="18"/>
                <w:vertAlign w:val="subscript"/>
              </w:rPr>
              <w:t>3</w:t>
            </w:r>
            <w:r>
              <w:rPr>
                <w:rFonts w:hint="eastAsia"/>
                <w:szCs w:val="18"/>
              </w:rPr>
              <w:t>计，mg</w:t>
            </w:r>
            <w:r>
              <w:rPr>
                <w:szCs w:val="18"/>
              </w:rPr>
              <w:t>/L</w:t>
            </w:r>
            <w:r>
              <w:rPr>
                <w:rFonts w:hint="eastAsia"/>
                <w:szCs w:val="18"/>
              </w:rPr>
              <w:t>）</w:t>
            </w:r>
          </w:p>
        </w:tc>
        <w:tc>
          <w:tcPr>
            <w:tcW w:w="2196" w:type="dxa"/>
            <w:vAlign w:val="center"/>
          </w:tcPr>
          <w:p w14:paraId="5895543C">
            <w:pPr>
              <w:pStyle w:val="30"/>
              <w:ind w:firstLine="0" w:firstLineChars="0"/>
              <w:jc w:val="center"/>
              <w:rPr>
                <w:szCs w:val="18"/>
              </w:rPr>
            </w:pPr>
            <w:r>
              <w:rPr>
                <w:rFonts w:hint="eastAsia"/>
                <w:szCs w:val="18"/>
              </w:rPr>
              <w:t>≈0</w:t>
            </w:r>
          </w:p>
        </w:tc>
        <w:tc>
          <w:tcPr>
            <w:tcW w:w="2196" w:type="dxa"/>
            <w:vAlign w:val="center"/>
          </w:tcPr>
          <w:p w14:paraId="13A61666">
            <w:pPr>
              <w:pStyle w:val="30"/>
              <w:ind w:firstLine="0" w:firstLineChars="0"/>
              <w:jc w:val="center"/>
              <w:rPr>
                <w:szCs w:val="18"/>
              </w:rPr>
            </w:pPr>
            <w:r>
              <w:rPr>
                <w:rFonts w:hint="eastAsia"/>
                <w:szCs w:val="18"/>
              </w:rPr>
              <w:t>G</w:t>
            </w:r>
            <w:r>
              <w:rPr>
                <w:szCs w:val="18"/>
              </w:rPr>
              <w:t>B/T 6909</w:t>
            </w:r>
          </w:p>
        </w:tc>
      </w:tr>
      <w:tr w14:paraId="1000E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295" w:type="dxa"/>
            <w:vAlign w:val="center"/>
          </w:tcPr>
          <w:p w14:paraId="754BC7AE">
            <w:pPr>
              <w:pStyle w:val="30"/>
              <w:ind w:firstLine="0" w:firstLineChars="0"/>
              <w:jc w:val="center"/>
              <w:rPr>
                <w:szCs w:val="18"/>
              </w:rPr>
            </w:pPr>
            <w:r>
              <w:rPr>
                <w:rFonts w:hint="eastAsia"/>
                <w:szCs w:val="18"/>
              </w:rPr>
              <w:t>电导率（μS</w:t>
            </w:r>
            <w:r>
              <w:rPr>
                <w:szCs w:val="18"/>
              </w:rPr>
              <w:t>/</w:t>
            </w:r>
            <w:r>
              <w:rPr>
                <w:rFonts w:hint="eastAsia"/>
                <w:szCs w:val="18"/>
              </w:rPr>
              <w:t>cm）</w:t>
            </w:r>
          </w:p>
        </w:tc>
        <w:tc>
          <w:tcPr>
            <w:tcW w:w="2196" w:type="dxa"/>
            <w:vAlign w:val="center"/>
          </w:tcPr>
          <w:p w14:paraId="7A8CD191">
            <w:pPr>
              <w:pStyle w:val="30"/>
              <w:ind w:firstLine="0" w:firstLineChars="0"/>
              <w:jc w:val="center"/>
              <w:rPr>
                <w:szCs w:val="18"/>
              </w:rPr>
            </w:pPr>
            <w:r>
              <w:rPr>
                <w:rFonts w:hint="eastAsia"/>
                <w:szCs w:val="18"/>
              </w:rPr>
              <w:t>≤</w:t>
            </w:r>
            <w:r>
              <w:rPr>
                <w:szCs w:val="18"/>
              </w:rPr>
              <w:t>0.1</w:t>
            </w:r>
          </w:p>
        </w:tc>
        <w:tc>
          <w:tcPr>
            <w:tcW w:w="2196" w:type="dxa"/>
            <w:vAlign w:val="center"/>
          </w:tcPr>
          <w:p w14:paraId="5D6567ED">
            <w:pPr>
              <w:pStyle w:val="30"/>
              <w:ind w:firstLine="0" w:firstLineChars="0"/>
              <w:jc w:val="center"/>
              <w:rPr>
                <w:szCs w:val="18"/>
              </w:rPr>
            </w:pPr>
            <w:r>
              <w:rPr>
                <w:rFonts w:hint="eastAsia"/>
                <w:szCs w:val="18"/>
              </w:rPr>
              <w:t>G</w:t>
            </w:r>
            <w:r>
              <w:rPr>
                <w:szCs w:val="18"/>
              </w:rPr>
              <w:t>B/T 6908</w:t>
            </w:r>
          </w:p>
        </w:tc>
      </w:tr>
      <w:tr w14:paraId="74BC5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295" w:type="dxa"/>
            <w:vAlign w:val="center"/>
          </w:tcPr>
          <w:p w14:paraId="6280A428">
            <w:pPr>
              <w:pStyle w:val="30"/>
              <w:ind w:firstLine="0" w:firstLineChars="0"/>
              <w:jc w:val="center"/>
              <w:rPr>
                <w:szCs w:val="18"/>
              </w:rPr>
            </w:pPr>
            <w:r>
              <w:rPr>
                <w:rFonts w:hint="eastAsia"/>
                <w:szCs w:val="18"/>
              </w:rPr>
              <w:t>Cl</w:t>
            </w:r>
            <w:r>
              <w:rPr>
                <w:szCs w:val="18"/>
                <w:vertAlign w:val="superscript"/>
              </w:rPr>
              <w:t>-</w:t>
            </w:r>
            <w:r>
              <w:rPr>
                <w:rFonts w:hint="eastAsia"/>
                <w:szCs w:val="18"/>
              </w:rPr>
              <w:t>（μg</w:t>
            </w:r>
            <w:r>
              <w:rPr>
                <w:szCs w:val="18"/>
              </w:rPr>
              <w:t>/L</w:t>
            </w:r>
            <w:r>
              <w:rPr>
                <w:rFonts w:hint="eastAsia"/>
                <w:szCs w:val="18"/>
              </w:rPr>
              <w:t>）</w:t>
            </w:r>
          </w:p>
        </w:tc>
        <w:tc>
          <w:tcPr>
            <w:tcW w:w="2196" w:type="dxa"/>
            <w:vAlign w:val="center"/>
          </w:tcPr>
          <w:p w14:paraId="46FDC31A">
            <w:pPr>
              <w:pStyle w:val="30"/>
              <w:ind w:firstLine="0" w:firstLineChars="0"/>
              <w:jc w:val="center"/>
              <w:rPr>
                <w:szCs w:val="18"/>
              </w:rPr>
            </w:pPr>
            <w:r>
              <w:rPr>
                <w:rFonts w:hint="eastAsia"/>
                <w:szCs w:val="18"/>
              </w:rPr>
              <w:t>≤</w:t>
            </w:r>
            <w:r>
              <w:rPr>
                <w:szCs w:val="18"/>
              </w:rPr>
              <w:t>10</w:t>
            </w:r>
          </w:p>
        </w:tc>
        <w:tc>
          <w:tcPr>
            <w:tcW w:w="2196" w:type="dxa"/>
            <w:vAlign w:val="center"/>
          </w:tcPr>
          <w:p w14:paraId="09694E63">
            <w:pPr>
              <w:pStyle w:val="30"/>
              <w:ind w:firstLine="0" w:firstLineChars="0"/>
              <w:jc w:val="center"/>
              <w:rPr>
                <w:szCs w:val="18"/>
              </w:rPr>
            </w:pPr>
            <w:r>
              <w:rPr>
                <w:rFonts w:hint="eastAsia"/>
                <w:szCs w:val="18"/>
              </w:rPr>
              <w:t>G</w:t>
            </w:r>
            <w:r>
              <w:rPr>
                <w:szCs w:val="18"/>
              </w:rPr>
              <w:t>B/T 15453</w:t>
            </w:r>
          </w:p>
        </w:tc>
      </w:tr>
    </w:tbl>
    <w:p w14:paraId="18EBD491">
      <w:pPr>
        <w:pStyle w:val="30"/>
        <w:ind w:firstLine="0" w:firstLineChars="0"/>
      </w:pPr>
    </w:p>
    <w:p w14:paraId="238456E8">
      <w:pPr>
        <w:pStyle w:val="30"/>
        <w:ind w:firstLine="0" w:firstLineChars="0"/>
        <w:jc w:val="center"/>
      </w:pPr>
      <w:r>
        <w:rPr>
          <w:rFonts w:hint="eastAsia"/>
        </w:rPr>
        <w:t>表</w:t>
      </w:r>
      <w:r>
        <w:t>4</w:t>
      </w:r>
      <w:r>
        <w:rPr>
          <w:rFonts w:hint="eastAsia"/>
        </w:rPr>
        <w:t xml:space="preserve"> 机组</w:t>
      </w:r>
      <w:r>
        <w:t>启动时</w:t>
      </w:r>
      <w:r>
        <w:rPr>
          <w:rFonts w:hint="eastAsia"/>
        </w:rPr>
        <w:t>润滑油</w:t>
      </w:r>
      <w:r>
        <w:t>质量</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1098"/>
        <w:gridCol w:w="2196"/>
        <w:gridCol w:w="2196"/>
      </w:tblGrid>
      <w:tr w14:paraId="1605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278" w:type="dxa"/>
            <w:gridSpan w:val="2"/>
            <w:vAlign w:val="center"/>
          </w:tcPr>
          <w:p w14:paraId="43C8AC62">
            <w:pPr>
              <w:pStyle w:val="30"/>
              <w:ind w:firstLine="0" w:firstLineChars="0"/>
              <w:jc w:val="center"/>
              <w:rPr>
                <w:szCs w:val="18"/>
              </w:rPr>
            </w:pPr>
            <w:r>
              <w:rPr>
                <w:szCs w:val="18"/>
              </w:rPr>
              <w:t>项目</w:t>
            </w:r>
          </w:p>
        </w:tc>
        <w:tc>
          <w:tcPr>
            <w:tcW w:w="2196" w:type="dxa"/>
            <w:vAlign w:val="center"/>
          </w:tcPr>
          <w:p w14:paraId="7359DC97">
            <w:pPr>
              <w:pStyle w:val="30"/>
              <w:ind w:firstLine="0" w:firstLineChars="0"/>
              <w:jc w:val="center"/>
              <w:rPr>
                <w:szCs w:val="18"/>
              </w:rPr>
            </w:pPr>
            <w:r>
              <w:rPr>
                <w:rFonts w:hint="eastAsia"/>
                <w:szCs w:val="18"/>
              </w:rPr>
              <w:t>质量指标</w:t>
            </w:r>
          </w:p>
        </w:tc>
        <w:tc>
          <w:tcPr>
            <w:tcW w:w="2196" w:type="dxa"/>
            <w:vAlign w:val="center"/>
          </w:tcPr>
          <w:p w14:paraId="6435A255">
            <w:pPr>
              <w:pStyle w:val="30"/>
              <w:ind w:firstLine="0" w:firstLineChars="0"/>
              <w:jc w:val="center"/>
              <w:rPr>
                <w:szCs w:val="18"/>
              </w:rPr>
            </w:pPr>
            <w:r>
              <w:rPr>
                <w:rFonts w:hint="eastAsia"/>
                <w:szCs w:val="18"/>
              </w:rPr>
              <w:t>试验方法</w:t>
            </w:r>
          </w:p>
        </w:tc>
      </w:tr>
      <w:tr w14:paraId="0FC00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278" w:type="dxa"/>
            <w:gridSpan w:val="2"/>
            <w:vAlign w:val="center"/>
          </w:tcPr>
          <w:p w14:paraId="6AE9EB8E">
            <w:pPr>
              <w:pStyle w:val="30"/>
              <w:ind w:firstLine="0" w:firstLineChars="0"/>
              <w:jc w:val="center"/>
              <w:rPr>
                <w:szCs w:val="18"/>
              </w:rPr>
            </w:pPr>
            <w:r>
              <w:rPr>
                <w:rFonts w:hint="eastAsia"/>
                <w:szCs w:val="18"/>
              </w:rPr>
              <w:t>机械杂质</w:t>
            </w:r>
          </w:p>
        </w:tc>
        <w:tc>
          <w:tcPr>
            <w:tcW w:w="2196" w:type="dxa"/>
            <w:vAlign w:val="center"/>
          </w:tcPr>
          <w:p w14:paraId="52F8910B">
            <w:pPr>
              <w:pStyle w:val="30"/>
              <w:ind w:firstLine="0" w:firstLineChars="0"/>
              <w:jc w:val="center"/>
              <w:rPr>
                <w:szCs w:val="18"/>
              </w:rPr>
            </w:pPr>
            <w:r>
              <w:rPr>
                <w:rFonts w:hint="eastAsia"/>
                <w:szCs w:val="18"/>
              </w:rPr>
              <w:t>无</w:t>
            </w:r>
          </w:p>
        </w:tc>
        <w:tc>
          <w:tcPr>
            <w:tcW w:w="2196" w:type="dxa"/>
            <w:vAlign w:val="center"/>
          </w:tcPr>
          <w:p w14:paraId="2AB39C11">
            <w:pPr>
              <w:pStyle w:val="30"/>
              <w:ind w:firstLine="0" w:firstLineChars="0"/>
              <w:jc w:val="center"/>
              <w:rPr>
                <w:szCs w:val="18"/>
              </w:rPr>
            </w:pPr>
            <w:r>
              <w:rPr>
                <w:rFonts w:hint="eastAsia"/>
                <w:szCs w:val="18"/>
              </w:rPr>
              <w:t>目视</w:t>
            </w:r>
          </w:p>
        </w:tc>
      </w:tr>
      <w:tr w14:paraId="5D146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180" w:type="dxa"/>
            <w:vMerge w:val="restart"/>
            <w:vAlign w:val="center"/>
          </w:tcPr>
          <w:p w14:paraId="34B1DEAA">
            <w:pPr>
              <w:pStyle w:val="30"/>
              <w:ind w:firstLine="0" w:firstLineChars="0"/>
              <w:rPr>
                <w:szCs w:val="18"/>
              </w:rPr>
            </w:pPr>
            <w:r>
              <w:rPr>
                <w:rFonts w:hint="eastAsia"/>
                <w:szCs w:val="18"/>
              </w:rPr>
              <w:t>颗粒度</w:t>
            </w:r>
          </w:p>
        </w:tc>
        <w:tc>
          <w:tcPr>
            <w:tcW w:w="1098" w:type="dxa"/>
            <w:vAlign w:val="center"/>
          </w:tcPr>
          <w:p w14:paraId="7A893B56">
            <w:pPr>
              <w:pStyle w:val="30"/>
              <w:ind w:firstLine="0" w:firstLineChars="0"/>
              <w:rPr>
                <w:szCs w:val="18"/>
              </w:rPr>
            </w:pPr>
            <w:r>
              <w:rPr>
                <w:rFonts w:hint="eastAsia"/>
                <w:szCs w:val="18"/>
              </w:rPr>
              <w:t>S</w:t>
            </w:r>
            <w:r>
              <w:rPr>
                <w:szCs w:val="18"/>
              </w:rPr>
              <w:t>AE</w:t>
            </w:r>
          </w:p>
        </w:tc>
        <w:tc>
          <w:tcPr>
            <w:tcW w:w="2196" w:type="dxa"/>
            <w:vAlign w:val="center"/>
          </w:tcPr>
          <w:p w14:paraId="295E901B">
            <w:pPr>
              <w:pStyle w:val="30"/>
              <w:ind w:firstLine="0" w:firstLineChars="0"/>
              <w:jc w:val="center"/>
              <w:rPr>
                <w:szCs w:val="18"/>
              </w:rPr>
            </w:pPr>
            <w:r>
              <w:rPr>
                <w:rFonts w:hint="eastAsia"/>
                <w:szCs w:val="18"/>
              </w:rPr>
              <w:t>≤3</w:t>
            </w:r>
          </w:p>
        </w:tc>
        <w:tc>
          <w:tcPr>
            <w:tcW w:w="2196" w:type="dxa"/>
            <w:vMerge w:val="restart"/>
            <w:vAlign w:val="center"/>
          </w:tcPr>
          <w:p w14:paraId="48DB8B68">
            <w:pPr>
              <w:pStyle w:val="30"/>
              <w:ind w:firstLine="0" w:firstLineChars="0"/>
              <w:jc w:val="center"/>
              <w:rPr>
                <w:szCs w:val="18"/>
              </w:rPr>
            </w:pPr>
            <w:r>
              <w:rPr>
                <w:rFonts w:hint="eastAsia"/>
                <w:szCs w:val="18"/>
              </w:rPr>
              <w:t>D</w:t>
            </w:r>
            <w:r>
              <w:rPr>
                <w:szCs w:val="18"/>
              </w:rPr>
              <w:t>L/T 432</w:t>
            </w:r>
          </w:p>
        </w:tc>
      </w:tr>
      <w:tr w14:paraId="69DAC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180" w:type="dxa"/>
            <w:vMerge w:val="continue"/>
            <w:vAlign w:val="center"/>
          </w:tcPr>
          <w:p w14:paraId="6CB32F76">
            <w:pPr>
              <w:pStyle w:val="30"/>
              <w:ind w:left="708" w:firstLine="0" w:firstLineChars="0"/>
              <w:jc w:val="center"/>
              <w:rPr>
                <w:szCs w:val="18"/>
              </w:rPr>
            </w:pPr>
          </w:p>
        </w:tc>
        <w:tc>
          <w:tcPr>
            <w:tcW w:w="1098" w:type="dxa"/>
            <w:vAlign w:val="center"/>
          </w:tcPr>
          <w:p w14:paraId="413643C8">
            <w:pPr>
              <w:pStyle w:val="30"/>
              <w:ind w:firstLine="0" w:firstLineChars="0"/>
              <w:rPr>
                <w:szCs w:val="18"/>
              </w:rPr>
            </w:pPr>
            <w:r>
              <w:rPr>
                <w:rFonts w:hint="eastAsia"/>
                <w:szCs w:val="18"/>
              </w:rPr>
              <w:t>N</w:t>
            </w:r>
            <w:r>
              <w:rPr>
                <w:szCs w:val="18"/>
              </w:rPr>
              <w:t>AS</w:t>
            </w:r>
          </w:p>
        </w:tc>
        <w:tc>
          <w:tcPr>
            <w:tcW w:w="2196" w:type="dxa"/>
            <w:vAlign w:val="center"/>
          </w:tcPr>
          <w:p w14:paraId="741D8AA3">
            <w:pPr>
              <w:pStyle w:val="30"/>
              <w:ind w:firstLine="0" w:firstLineChars="0"/>
              <w:jc w:val="center"/>
              <w:rPr>
                <w:szCs w:val="18"/>
              </w:rPr>
            </w:pPr>
            <w:r>
              <w:rPr>
                <w:rFonts w:hint="eastAsia"/>
                <w:szCs w:val="18"/>
              </w:rPr>
              <w:t>≤6</w:t>
            </w:r>
          </w:p>
        </w:tc>
        <w:tc>
          <w:tcPr>
            <w:tcW w:w="2196" w:type="dxa"/>
            <w:vMerge w:val="continue"/>
            <w:vAlign w:val="center"/>
          </w:tcPr>
          <w:p w14:paraId="6404748C">
            <w:pPr>
              <w:pStyle w:val="30"/>
              <w:ind w:firstLine="0" w:firstLineChars="0"/>
              <w:jc w:val="center"/>
              <w:rPr>
                <w:szCs w:val="18"/>
              </w:rPr>
            </w:pPr>
          </w:p>
        </w:tc>
      </w:tr>
      <w:tr w14:paraId="51BE3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278" w:type="dxa"/>
            <w:gridSpan w:val="2"/>
            <w:vAlign w:val="center"/>
          </w:tcPr>
          <w:p w14:paraId="4CF9C518">
            <w:pPr>
              <w:pStyle w:val="30"/>
              <w:ind w:firstLine="0" w:firstLineChars="0"/>
              <w:jc w:val="center"/>
              <w:rPr>
                <w:szCs w:val="18"/>
              </w:rPr>
            </w:pPr>
            <w:r>
              <w:rPr>
                <w:rFonts w:hint="eastAsia"/>
                <w:szCs w:val="18"/>
              </w:rPr>
              <w:t>破乳化度（min）</w:t>
            </w:r>
          </w:p>
        </w:tc>
        <w:tc>
          <w:tcPr>
            <w:tcW w:w="2196" w:type="dxa"/>
            <w:vAlign w:val="center"/>
          </w:tcPr>
          <w:p w14:paraId="11191F14">
            <w:pPr>
              <w:pStyle w:val="30"/>
              <w:ind w:firstLine="0" w:firstLineChars="0"/>
              <w:jc w:val="center"/>
              <w:rPr>
                <w:szCs w:val="18"/>
              </w:rPr>
            </w:pPr>
            <w:r>
              <w:rPr>
                <w:rFonts w:hint="eastAsia"/>
                <w:szCs w:val="18"/>
              </w:rPr>
              <w:t>≤6</w:t>
            </w:r>
            <w:r>
              <w:rPr>
                <w:szCs w:val="18"/>
              </w:rPr>
              <w:t>0</w:t>
            </w:r>
          </w:p>
        </w:tc>
        <w:tc>
          <w:tcPr>
            <w:tcW w:w="2196" w:type="dxa"/>
            <w:vAlign w:val="center"/>
          </w:tcPr>
          <w:p w14:paraId="09C391EC">
            <w:pPr>
              <w:pStyle w:val="30"/>
              <w:ind w:firstLine="0" w:firstLineChars="0"/>
              <w:jc w:val="center"/>
              <w:rPr>
                <w:szCs w:val="18"/>
              </w:rPr>
            </w:pPr>
            <w:r>
              <w:rPr>
                <w:szCs w:val="18"/>
              </w:rPr>
              <w:t>GB/T 7605</w:t>
            </w:r>
          </w:p>
        </w:tc>
      </w:tr>
      <w:tr w14:paraId="69D0F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278" w:type="dxa"/>
            <w:gridSpan w:val="2"/>
            <w:vAlign w:val="center"/>
          </w:tcPr>
          <w:p w14:paraId="18284502">
            <w:pPr>
              <w:pStyle w:val="30"/>
              <w:ind w:firstLine="0" w:firstLineChars="0"/>
              <w:jc w:val="center"/>
              <w:rPr>
                <w:szCs w:val="18"/>
              </w:rPr>
            </w:pPr>
            <w:r>
              <w:rPr>
                <w:rFonts w:hint="eastAsia"/>
                <w:szCs w:val="18"/>
              </w:rPr>
              <w:t>水分（mg</w:t>
            </w:r>
            <w:r>
              <w:rPr>
                <w:szCs w:val="18"/>
              </w:rPr>
              <w:t>/L</w:t>
            </w:r>
            <w:r>
              <w:rPr>
                <w:rFonts w:hint="eastAsia"/>
                <w:szCs w:val="18"/>
              </w:rPr>
              <w:t>）</w:t>
            </w:r>
          </w:p>
        </w:tc>
        <w:tc>
          <w:tcPr>
            <w:tcW w:w="2196" w:type="dxa"/>
            <w:vAlign w:val="center"/>
          </w:tcPr>
          <w:p w14:paraId="48EF0039">
            <w:pPr>
              <w:pStyle w:val="30"/>
              <w:ind w:firstLine="0" w:firstLineChars="0"/>
              <w:jc w:val="center"/>
              <w:rPr>
                <w:szCs w:val="18"/>
              </w:rPr>
            </w:pPr>
            <w:r>
              <w:rPr>
                <w:rFonts w:hint="eastAsia"/>
                <w:szCs w:val="18"/>
              </w:rPr>
              <w:t>≤</w:t>
            </w:r>
            <w:r>
              <w:rPr>
                <w:szCs w:val="18"/>
              </w:rPr>
              <w:t>50</w:t>
            </w:r>
          </w:p>
        </w:tc>
        <w:tc>
          <w:tcPr>
            <w:tcW w:w="2196" w:type="dxa"/>
            <w:vAlign w:val="center"/>
          </w:tcPr>
          <w:p w14:paraId="0FD924D6">
            <w:pPr>
              <w:pStyle w:val="30"/>
              <w:ind w:firstLine="0" w:firstLineChars="0"/>
              <w:jc w:val="center"/>
              <w:rPr>
                <w:szCs w:val="18"/>
              </w:rPr>
            </w:pPr>
            <w:r>
              <w:rPr>
                <w:szCs w:val="18"/>
              </w:rPr>
              <w:t>GB/T 7600</w:t>
            </w:r>
          </w:p>
        </w:tc>
      </w:tr>
      <w:tr w14:paraId="1948A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278" w:type="dxa"/>
            <w:gridSpan w:val="2"/>
            <w:vAlign w:val="center"/>
          </w:tcPr>
          <w:p w14:paraId="33492532">
            <w:pPr>
              <w:pStyle w:val="30"/>
              <w:ind w:firstLine="0" w:firstLineChars="0"/>
              <w:jc w:val="center"/>
              <w:rPr>
                <w:szCs w:val="18"/>
              </w:rPr>
            </w:pPr>
            <w:r>
              <w:rPr>
                <w:rFonts w:hint="eastAsia"/>
                <w:szCs w:val="18"/>
              </w:rPr>
              <w:t>酸值（mg</w:t>
            </w:r>
            <w:r>
              <w:rPr>
                <w:szCs w:val="18"/>
              </w:rPr>
              <w:t>KOH/</w:t>
            </w:r>
            <w:r>
              <w:rPr>
                <w:rFonts w:hint="eastAsia"/>
                <w:szCs w:val="18"/>
              </w:rPr>
              <w:t>g）</w:t>
            </w:r>
          </w:p>
        </w:tc>
        <w:tc>
          <w:tcPr>
            <w:tcW w:w="2196" w:type="dxa"/>
            <w:vAlign w:val="center"/>
          </w:tcPr>
          <w:p w14:paraId="10D66095">
            <w:pPr>
              <w:pStyle w:val="30"/>
              <w:ind w:firstLine="0" w:firstLineChars="0"/>
              <w:jc w:val="center"/>
              <w:rPr>
                <w:szCs w:val="18"/>
              </w:rPr>
            </w:pPr>
            <w:r>
              <w:rPr>
                <w:rFonts w:hint="eastAsia"/>
                <w:szCs w:val="18"/>
              </w:rPr>
              <w:t>≤0</w:t>
            </w:r>
            <w:r>
              <w:rPr>
                <w:szCs w:val="18"/>
              </w:rPr>
              <w:t>.1</w:t>
            </w:r>
          </w:p>
        </w:tc>
        <w:tc>
          <w:tcPr>
            <w:tcW w:w="2196" w:type="dxa"/>
            <w:vAlign w:val="center"/>
          </w:tcPr>
          <w:p w14:paraId="7BDE8E9C">
            <w:pPr>
              <w:pStyle w:val="30"/>
              <w:ind w:firstLine="0" w:firstLineChars="0"/>
              <w:jc w:val="center"/>
              <w:rPr>
                <w:szCs w:val="18"/>
              </w:rPr>
            </w:pPr>
            <w:r>
              <w:rPr>
                <w:rFonts w:hint="eastAsia"/>
                <w:szCs w:val="18"/>
              </w:rPr>
              <w:t>G</w:t>
            </w:r>
            <w:r>
              <w:rPr>
                <w:szCs w:val="18"/>
              </w:rPr>
              <w:t>B/T 264</w:t>
            </w:r>
          </w:p>
        </w:tc>
      </w:tr>
    </w:tbl>
    <w:p w14:paraId="54A94759">
      <w:pPr>
        <w:pStyle w:val="30"/>
        <w:ind w:firstLine="0" w:firstLineChars="0"/>
      </w:pPr>
    </w:p>
    <w:p w14:paraId="17892C9E">
      <w:pPr>
        <w:pStyle w:val="30"/>
        <w:ind w:firstLine="0" w:firstLineChars="0"/>
        <w:jc w:val="center"/>
      </w:pPr>
      <w:r>
        <w:rPr>
          <w:rFonts w:hint="eastAsia"/>
        </w:rPr>
        <w:t>表</w:t>
      </w:r>
      <w:r>
        <w:t>5</w:t>
      </w:r>
      <w:r>
        <w:rPr>
          <w:rFonts w:hint="eastAsia"/>
        </w:rPr>
        <w:t xml:space="preserve"> 机组</w:t>
      </w:r>
      <w:r>
        <w:t>启动时</w:t>
      </w:r>
      <w:r>
        <w:rPr>
          <w:rFonts w:hint="eastAsia"/>
        </w:rPr>
        <w:t>空气质量</w:t>
      </w:r>
    </w:p>
    <w:p w14:paraId="2B905929">
      <w:pPr>
        <w:pStyle w:val="30"/>
        <w:ind w:firstLine="0" w:firstLineChars="0"/>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5"/>
        <w:gridCol w:w="2196"/>
        <w:gridCol w:w="2196"/>
      </w:tblGrid>
      <w:tr w14:paraId="404D9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295" w:type="dxa"/>
            <w:vAlign w:val="center"/>
          </w:tcPr>
          <w:p w14:paraId="7F5A3098">
            <w:pPr>
              <w:pStyle w:val="30"/>
              <w:ind w:firstLine="0" w:firstLineChars="0"/>
              <w:jc w:val="center"/>
              <w:rPr>
                <w:szCs w:val="18"/>
              </w:rPr>
            </w:pPr>
            <w:r>
              <w:rPr>
                <w:szCs w:val="18"/>
              </w:rPr>
              <w:t>项目</w:t>
            </w:r>
          </w:p>
        </w:tc>
        <w:tc>
          <w:tcPr>
            <w:tcW w:w="2196" w:type="dxa"/>
            <w:vAlign w:val="center"/>
          </w:tcPr>
          <w:p w14:paraId="27540DFC">
            <w:pPr>
              <w:pStyle w:val="30"/>
              <w:ind w:firstLine="0" w:firstLineChars="0"/>
              <w:jc w:val="center"/>
              <w:rPr>
                <w:szCs w:val="18"/>
              </w:rPr>
            </w:pPr>
            <w:r>
              <w:rPr>
                <w:rFonts w:hint="eastAsia"/>
                <w:szCs w:val="18"/>
              </w:rPr>
              <w:t>质量指标</w:t>
            </w:r>
          </w:p>
        </w:tc>
        <w:tc>
          <w:tcPr>
            <w:tcW w:w="2196" w:type="dxa"/>
            <w:vAlign w:val="center"/>
          </w:tcPr>
          <w:p w14:paraId="6F1AF2E8">
            <w:pPr>
              <w:pStyle w:val="30"/>
              <w:ind w:firstLine="0" w:firstLineChars="0"/>
              <w:jc w:val="center"/>
              <w:rPr>
                <w:szCs w:val="18"/>
              </w:rPr>
            </w:pPr>
            <w:r>
              <w:rPr>
                <w:rFonts w:hint="eastAsia"/>
                <w:szCs w:val="18"/>
              </w:rPr>
              <w:t>试验方法</w:t>
            </w:r>
          </w:p>
        </w:tc>
      </w:tr>
      <w:tr w14:paraId="2134C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295" w:type="dxa"/>
            <w:vAlign w:val="center"/>
          </w:tcPr>
          <w:p w14:paraId="24A27799">
            <w:pPr>
              <w:pStyle w:val="30"/>
              <w:ind w:firstLine="0" w:firstLineChars="0"/>
              <w:jc w:val="center"/>
              <w:rPr>
                <w:szCs w:val="18"/>
              </w:rPr>
            </w:pPr>
            <w:r>
              <w:rPr>
                <w:rFonts w:hint="eastAsia"/>
                <w:szCs w:val="18"/>
              </w:rPr>
              <w:t>颗粒尺寸</w:t>
            </w:r>
          </w:p>
        </w:tc>
        <w:tc>
          <w:tcPr>
            <w:tcW w:w="2196" w:type="dxa"/>
            <w:vAlign w:val="center"/>
          </w:tcPr>
          <w:p w14:paraId="473BC6EF">
            <w:pPr>
              <w:pStyle w:val="30"/>
              <w:ind w:firstLine="0" w:firstLineChars="0"/>
              <w:jc w:val="center"/>
              <w:rPr>
                <w:szCs w:val="18"/>
              </w:rPr>
            </w:pPr>
            <w:r>
              <w:rPr>
                <w:rFonts w:hint="eastAsia"/>
                <w:szCs w:val="18"/>
              </w:rPr>
              <w:t>≤</w:t>
            </w:r>
            <w:r>
              <w:rPr>
                <w:szCs w:val="18"/>
              </w:rPr>
              <w:t>5</w:t>
            </w:r>
            <w:r>
              <w:rPr>
                <w:rFonts w:hint="eastAsia"/>
                <w:szCs w:val="18"/>
              </w:rPr>
              <w:t>μm</w:t>
            </w:r>
          </w:p>
        </w:tc>
        <w:tc>
          <w:tcPr>
            <w:tcW w:w="2196" w:type="dxa"/>
            <w:vMerge w:val="restart"/>
            <w:vAlign w:val="center"/>
          </w:tcPr>
          <w:p w14:paraId="18610DD0">
            <w:pPr>
              <w:pStyle w:val="30"/>
              <w:ind w:firstLine="0" w:firstLineChars="0"/>
              <w:jc w:val="center"/>
              <w:rPr>
                <w:szCs w:val="18"/>
              </w:rPr>
            </w:pPr>
            <w:r>
              <w:rPr>
                <w:rFonts w:hint="eastAsia"/>
                <w:szCs w:val="18"/>
              </w:rPr>
              <w:t>G</w:t>
            </w:r>
            <w:r>
              <w:rPr>
                <w:szCs w:val="18"/>
              </w:rPr>
              <w:t>B/T 13277.4</w:t>
            </w:r>
          </w:p>
        </w:tc>
      </w:tr>
      <w:tr w14:paraId="604F9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295" w:type="dxa"/>
            <w:vAlign w:val="center"/>
          </w:tcPr>
          <w:p w14:paraId="3685288A">
            <w:pPr>
              <w:pStyle w:val="30"/>
              <w:ind w:firstLine="0" w:firstLineChars="0"/>
              <w:jc w:val="center"/>
              <w:rPr>
                <w:szCs w:val="18"/>
              </w:rPr>
            </w:pPr>
            <w:r>
              <w:rPr>
                <w:rFonts w:hint="eastAsia"/>
                <w:szCs w:val="18"/>
              </w:rPr>
              <w:t>颗粒浓度</w:t>
            </w:r>
          </w:p>
        </w:tc>
        <w:tc>
          <w:tcPr>
            <w:tcW w:w="2196" w:type="dxa"/>
            <w:vAlign w:val="center"/>
          </w:tcPr>
          <w:p w14:paraId="18D8C322">
            <w:pPr>
              <w:pStyle w:val="30"/>
              <w:ind w:firstLine="0" w:firstLineChars="0"/>
              <w:jc w:val="center"/>
              <w:rPr>
                <w:szCs w:val="18"/>
              </w:rPr>
            </w:pPr>
            <w:r>
              <w:rPr>
                <w:rFonts w:hint="eastAsia"/>
                <w:szCs w:val="18"/>
              </w:rPr>
              <w:t>≤</w:t>
            </w:r>
            <w:r>
              <w:rPr>
                <w:szCs w:val="18"/>
              </w:rPr>
              <w:t>5</w:t>
            </w:r>
            <w:r>
              <w:rPr>
                <w:rFonts w:hint="eastAsia"/>
                <w:szCs w:val="18"/>
              </w:rPr>
              <w:t>mg</w:t>
            </w:r>
            <w:r>
              <w:rPr>
                <w:szCs w:val="18"/>
              </w:rPr>
              <w:t>/</w:t>
            </w:r>
            <w:r>
              <w:rPr>
                <w:rFonts w:hint="eastAsia"/>
                <w:szCs w:val="18"/>
              </w:rPr>
              <w:t>m</w:t>
            </w:r>
            <w:r>
              <w:rPr>
                <w:szCs w:val="18"/>
                <w:vertAlign w:val="superscript"/>
              </w:rPr>
              <w:t>3</w:t>
            </w:r>
          </w:p>
        </w:tc>
        <w:tc>
          <w:tcPr>
            <w:tcW w:w="2196" w:type="dxa"/>
            <w:vMerge w:val="continue"/>
            <w:vAlign w:val="center"/>
          </w:tcPr>
          <w:p w14:paraId="7B3159D2">
            <w:pPr>
              <w:pStyle w:val="30"/>
              <w:ind w:firstLine="0" w:firstLineChars="0"/>
              <w:jc w:val="center"/>
              <w:rPr>
                <w:szCs w:val="18"/>
              </w:rPr>
            </w:pPr>
          </w:p>
        </w:tc>
      </w:tr>
      <w:tr w14:paraId="09FCC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295" w:type="dxa"/>
            <w:vAlign w:val="center"/>
          </w:tcPr>
          <w:p w14:paraId="1142BA5E">
            <w:pPr>
              <w:pStyle w:val="30"/>
              <w:ind w:firstLine="0" w:firstLineChars="0"/>
              <w:jc w:val="center"/>
              <w:rPr>
                <w:szCs w:val="18"/>
              </w:rPr>
            </w:pPr>
            <w:r>
              <w:rPr>
                <w:rFonts w:hint="eastAsia"/>
                <w:szCs w:val="18"/>
              </w:rPr>
              <w:t>压力露点</w:t>
            </w:r>
          </w:p>
        </w:tc>
        <w:tc>
          <w:tcPr>
            <w:tcW w:w="2196" w:type="dxa"/>
            <w:vAlign w:val="center"/>
          </w:tcPr>
          <w:p w14:paraId="6DF888DA">
            <w:pPr>
              <w:pStyle w:val="30"/>
              <w:ind w:firstLine="0" w:firstLineChars="0"/>
              <w:jc w:val="center"/>
              <w:rPr>
                <w:szCs w:val="18"/>
              </w:rPr>
            </w:pPr>
            <w:r>
              <w:rPr>
                <w:rFonts w:hint="eastAsia"/>
                <w:szCs w:val="18"/>
              </w:rPr>
              <w:t>≤</w:t>
            </w:r>
            <w:r>
              <w:rPr>
                <w:szCs w:val="18"/>
              </w:rPr>
              <w:t>10</w:t>
            </w:r>
            <w:r>
              <w:rPr>
                <w:rFonts w:hint="eastAsia"/>
                <w:szCs w:val="18"/>
              </w:rPr>
              <w:t>℃</w:t>
            </w:r>
          </w:p>
        </w:tc>
        <w:tc>
          <w:tcPr>
            <w:tcW w:w="2196" w:type="dxa"/>
            <w:vAlign w:val="center"/>
          </w:tcPr>
          <w:p w14:paraId="680233BE">
            <w:pPr>
              <w:pStyle w:val="30"/>
              <w:ind w:firstLine="0" w:firstLineChars="0"/>
              <w:jc w:val="center"/>
              <w:rPr>
                <w:szCs w:val="18"/>
              </w:rPr>
            </w:pPr>
            <w:r>
              <w:rPr>
                <w:rFonts w:hint="eastAsia"/>
                <w:szCs w:val="18"/>
              </w:rPr>
              <w:t>G</w:t>
            </w:r>
            <w:r>
              <w:rPr>
                <w:szCs w:val="18"/>
              </w:rPr>
              <w:t>B/T 13277.3</w:t>
            </w:r>
          </w:p>
        </w:tc>
      </w:tr>
      <w:tr w14:paraId="2AEB8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295" w:type="dxa"/>
            <w:vAlign w:val="center"/>
          </w:tcPr>
          <w:p w14:paraId="74022131">
            <w:pPr>
              <w:pStyle w:val="30"/>
              <w:ind w:firstLine="0" w:firstLineChars="0"/>
              <w:jc w:val="center"/>
              <w:rPr>
                <w:szCs w:val="18"/>
              </w:rPr>
            </w:pPr>
            <w:r>
              <w:rPr>
                <w:rFonts w:hint="eastAsia"/>
                <w:szCs w:val="18"/>
              </w:rPr>
              <w:t>最大含油量</w:t>
            </w:r>
          </w:p>
        </w:tc>
        <w:tc>
          <w:tcPr>
            <w:tcW w:w="2196" w:type="dxa"/>
            <w:vAlign w:val="center"/>
          </w:tcPr>
          <w:p w14:paraId="38878F6F">
            <w:pPr>
              <w:pStyle w:val="30"/>
              <w:ind w:firstLine="0" w:firstLineChars="0"/>
              <w:jc w:val="center"/>
              <w:rPr>
                <w:szCs w:val="18"/>
              </w:rPr>
            </w:pPr>
            <w:r>
              <w:rPr>
                <w:rFonts w:hint="eastAsia"/>
                <w:szCs w:val="18"/>
              </w:rPr>
              <w:t>≤</w:t>
            </w:r>
            <w:r>
              <w:rPr>
                <w:szCs w:val="18"/>
              </w:rPr>
              <w:t>5</w:t>
            </w:r>
            <w:r>
              <w:rPr>
                <w:rFonts w:hint="eastAsia"/>
                <w:szCs w:val="18"/>
              </w:rPr>
              <w:t>mg</w:t>
            </w:r>
            <w:r>
              <w:rPr>
                <w:szCs w:val="18"/>
              </w:rPr>
              <w:t>/</w:t>
            </w:r>
            <w:r>
              <w:rPr>
                <w:rFonts w:hint="eastAsia"/>
                <w:szCs w:val="18"/>
              </w:rPr>
              <w:t>m</w:t>
            </w:r>
            <w:r>
              <w:rPr>
                <w:szCs w:val="18"/>
                <w:vertAlign w:val="superscript"/>
              </w:rPr>
              <w:t>3</w:t>
            </w:r>
          </w:p>
        </w:tc>
        <w:tc>
          <w:tcPr>
            <w:tcW w:w="2196" w:type="dxa"/>
            <w:vAlign w:val="center"/>
          </w:tcPr>
          <w:p w14:paraId="0FE5A56C">
            <w:pPr>
              <w:pStyle w:val="30"/>
              <w:ind w:firstLine="0" w:firstLineChars="0"/>
              <w:jc w:val="center"/>
              <w:rPr>
                <w:szCs w:val="18"/>
              </w:rPr>
            </w:pPr>
            <w:r>
              <w:rPr>
                <w:rFonts w:hint="eastAsia"/>
                <w:szCs w:val="18"/>
              </w:rPr>
              <w:t>G</w:t>
            </w:r>
            <w:r>
              <w:rPr>
                <w:szCs w:val="18"/>
              </w:rPr>
              <w:t>B/T 13277.5</w:t>
            </w:r>
          </w:p>
        </w:tc>
      </w:tr>
      <w:tr w14:paraId="1F554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295" w:type="dxa"/>
            <w:vAlign w:val="center"/>
          </w:tcPr>
          <w:p w14:paraId="74397D76">
            <w:pPr>
              <w:pStyle w:val="30"/>
              <w:ind w:firstLine="0" w:firstLineChars="0"/>
              <w:jc w:val="center"/>
              <w:rPr>
                <w:szCs w:val="18"/>
              </w:rPr>
            </w:pPr>
            <w:r>
              <w:rPr>
                <w:rFonts w:hint="eastAsia"/>
                <w:szCs w:val="18"/>
              </w:rPr>
              <w:t>氯离子浓度</w:t>
            </w:r>
          </w:p>
        </w:tc>
        <w:tc>
          <w:tcPr>
            <w:tcW w:w="2196" w:type="dxa"/>
            <w:vAlign w:val="center"/>
          </w:tcPr>
          <w:p w14:paraId="0A869D64">
            <w:pPr>
              <w:pStyle w:val="30"/>
              <w:ind w:firstLine="0" w:firstLineChars="0"/>
              <w:jc w:val="center"/>
              <w:rPr>
                <w:szCs w:val="18"/>
              </w:rPr>
            </w:pPr>
            <w:r>
              <w:rPr>
                <w:rFonts w:hint="eastAsia"/>
                <w:szCs w:val="18"/>
              </w:rPr>
              <w:t>≤0</w:t>
            </w:r>
            <w:r>
              <w:rPr>
                <w:szCs w:val="18"/>
              </w:rPr>
              <w:t>.5</w:t>
            </w:r>
            <w:r>
              <w:rPr>
                <w:rFonts w:hint="eastAsia"/>
                <w:szCs w:val="18"/>
              </w:rPr>
              <w:t>mg</w:t>
            </w:r>
            <w:r>
              <w:rPr>
                <w:szCs w:val="18"/>
              </w:rPr>
              <w:t>/</w:t>
            </w:r>
            <w:r>
              <w:rPr>
                <w:rFonts w:hint="eastAsia"/>
                <w:szCs w:val="18"/>
              </w:rPr>
              <w:t>m</w:t>
            </w:r>
            <w:r>
              <w:rPr>
                <w:szCs w:val="18"/>
                <w:vertAlign w:val="superscript"/>
              </w:rPr>
              <w:t>3</w:t>
            </w:r>
          </w:p>
        </w:tc>
        <w:tc>
          <w:tcPr>
            <w:tcW w:w="2196" w:type="dxa"/>
            <w:vAlign w:val="center"/>
          </w:tcPr>
          <w:p w14:paraId="0992F768">
            <w:pPr>
              <w:pStyle w:val="30"/>
              <w:ind w:firstLine="0" w:firstLineChars="0"/>
              <w:jc w:val="center"/>
              <w:rPr>
                <w:szCs w:val="18"/>
              </w:rPr>
            </w:pPr>
            <w:r>
              <w:rPr>
                <w:szCs w:val="18"/>
              </w:rPr>
              <w:t>HJ 799-2016</w:t>
            </w:r>
          </w:p>
        </w:tc>
      </w:tr>
    </w:tbl>
    <w:p w14:paraId="2C5BC84F">
      <w:pPr>
        <w:pStyle w:val="30"/>
        <w:ind w:firstLine="0" w:firstLineChars="0"/>
      </w:pPr>
    </w:p>
    <w:p w14:paraId="09B965D0">
      <w:pPr>
        <w:pStyle w:val="63"/>
        <w:spacing w:before="312" w:after="312"/>
      </w:pPr>
      <w:bookmarkStart w:id="126" w:name="_Toc17194"/>
      <w:r>
        <w:t>8</w:t>
      </w:r>
      <w:r>
        <w:rPr>
          <w:rFonts w:hint="eastAsia"/>
        </w:rPr>
        <w:t xml:space="preserve"> 运维及</w:t>
      </w:r>
      <w:r>
        <w:t>检修</w:t>
      </w:r>
      <w:r>
        <w:rPr>
          <w:rFonts w:hint="eastAsia"/>
        </w:rPr>
        <w:t>阶段</w:t>
      </w:r>
      <w:bookmarkEnd w:id="126"/>
    </w:p>
    <w:p w14:paraId="2D963269">
      <w:pPr>
        <w:pStyle w:val="34"/>
        <w:spacing w:before="156" w:after="156"/>
        <w:rPr>
          <w:rFonts w:hAnsi="黑体"/>
        </w:rPr>
      </w:pPr>
      <w:bookmarkStart w:id="127" w:name="_Toc30547"/>
      <w:r>
        <w:rPr>
          <w:rFonts w:hint="eastAsia" w:hAnsi="黑体"/>
        </w:rPr>
        <w:t>8.1 运维</w:t>
      </w:r>
      <w:r>
        <w:rPr>
          <w:rFonts w:hAnsi="黑体"/>
        </w:rPr>
        <w:t>阶段</w:t>
      </w:r>
      <w:r>
        <w:rPr>
          <w:rFonts w:hint="eastAsia" w:hAnsi="黑体"/>
        </w:rPr>
        <w:t>化学</w:t>
      </w:r>
      <w:r>
        <w:rPr>
          <w:rFonts w:hAnsi="黑体"/>
        </w:rPr>
        <w:t>监督</w:t>
      </w:r>
      <w:bookmarkEnd w:id="127"/>
    </w:p>
    <w:p w14:paraId="5C29B8A9">
      <w:pPr>
        <w:pStyle w:val="30"/>
        <w:ind w:firstLine="0" w:firstLineChars="0"/>
      </w:pPr>
      <w:r>
        <w:t xml:space="preserve">8.1.1 </w:t>
      </w:r>
      <w:r>
        <w:rPr>
          <w:rFonts w:hint="eastAsia"/>
        </w:rPr>
        <w:t>水冷</w:t>
      </w:r>
      <w:r>
        <w:t>系统应</w:t>
      </w:r>
      <w:r>
        <w:rPr>
          <w:rFonts w:hint="eastAsia"/>
        </w:rPr>
        <w:t>配备</w:t>
      </w:r>
      <w:r>
        <w:t>电导率、pH</w:t>
      </w:r>
      <w:r>
        <w:rPr>
          <w:rFonts w:hint="eastAsia"/>
        </w:rPr>
        <w:t>等</w:t>
      </w:r>
      <w:r>
        <w:t>在线化学监督仪表，</w:t>
      </w:r>
      <w:r>
        <w:rPr>
          <w:rFonts w:hint="eastAsia"/>
        </w:rPr>
        <w:t>配备</w:t>
      </w:r>
      <w:r>
        <w:t>的仪表宜具有自动采集、实时显示</w:t>
      </w:r>
      <w:r>
        <w:rPr>
          <w:rFonts w:hint="eastAsia"/>
        </w:rPr>
        <w:t>、</w:t>
      </w:r>
      <w:r>
        <w:t>数据储存、异常报警、报表生成等功能。</w:t>
      </w:r>
    </w:p>
    <w:p w14:paraId="00A1E59E">
      <w:pPr>
        <w:pStyle w:val="30"/>
        <w:ind w:firstLine="0" w:firstLineChars="0"/>
      </w:pPr>
      <w:r>
        <w:t xml:space="preserve">8.1.2 </w:t>
      </w:r>
      <w:r>
        <w:rPr>
          <w:rFonts w:hint="eastAsia"/>
        </w:rPr>
        <w:t>在线化学仪表应按DL/</w:t>
      </w:r>
      <w:r>
        <w:t>T</w:t>
      </w:r>
      <w:r>
        <w:rPr>
          <w:rFonts w:hint="eastAsia"/>
        </w:rPr>
        <w:t>677的规定进行检验，宜配备在线化学仪表的在线检验装置，加强对仪表的校验工作。</w:t>
      </w:r>
    </w:p>
    <w:p w14:paraId="0AE77746">
      <w:pPr>
        <w:pStyle w:val="30"/>
        <w:ind w:firstLine="0" w:firstLineChars="0"/>
      </w:pPr>
      <w:r>
        <w:rPr>
          <w:rFonts w:hint="eastAsia"/>
        </w:rPr>
        <w:t>8.1</w:t>
      </w:r>
      <w:r>
        <w:t xml:space="preserve">.3 </w:t>
      </w:r>
      <w:r>
        <w:rPr>
          <w:rFonts w:hint="eastAsia"/>
        </w:rPr>
        <w:t>实验室分析</w:t>
      </w:r>
      <w:r>
        <w:t>仪表</w:t>
      </w:r>
      <w:r>
        <w:rPr>
          <w:rFonts w:hint="eastAsia"/>
        </w:rPr>
        <w:t>应</w:t>
      </w:r>
      <w:r>
        <w:t>按</w:t>
      </w:r>
      <w:r>
        <w:rPr>
          <w:rFonts w:hint="eastAsia"/>
        </w:rPr>
        <w:t>相关</w:t>
      </w:r>
      <w:r>
        <w:t>规定</w:t>
      </w:r>
      <w:r>
        <w:rPr>
          <w:rFonts w:hint="eastAsia"/>
        </w:rPr>
        <w:t>进行</w:t>
      </w:r>
      <w:r>
        <w:t>定期</w:t>
      </w:r>
      <w:r>
        <w:rPr>
          <w:rFonts w:hint="eastAsia"/>
        </w:rPr>
        <w:t>计量检定或</w:t>
      </w:r>
      <w:r>
        <w:t>校准。</w:t>
      </w:r>
    </w:p>
    <w:p w14:paraId="19C354C7">
      <w:pPr>
        <w:pStyle w:val="30"/>
        <w:ind w:firstLine="0" w:firstLineChars="0"/>
      </w:pPr>
      <w:r>
        <w:rPr>
          <w:rFonts w:hint="eastAsia"/>
        </w:rPr>
        <w:t>8.1</w:t>
      </w:r>
      <w:r>
        <w:t xml:space="preserve">.4 </w:t>
      </w:r>
      <w:r>
        <w:rPr>
          <w:rFonts w:hint="eastAsia"/>
        </w:rPr>
        <w:t>人工监控项目的测定周期应为每班1次，油质</w:t>
      </w:r>
      <w:r>
        <w:t>或水</w:t>
      </w:r>
      <w:r>
        <w:rPr>
          <w:rFonts w:hint="eastAsia"/>
        </w:rPr>
        <w:t>质全分析宜每季度1次。如发现异常或工况发生变化时，应根据具体情况，增加测定次数和项目。</w:t>
      </w:r>
    </w:p>
    <w:p w14:paraId="19091819">
      <w:pPr>
        <w:pStyle w:val="30"/>
        <w:ind w:firstLine="0" w:firstLineChars="0"/>
      </w:pPr>
      <w:r>
        <w:rPr>
          <w:rFonts w:hint="eastAsia"/>
        </w:rPr>
        <w:t>8.1</w:t>
      </w:r>
      <w:r>
        <w:t xml:space="preserve">.5 </w:t>
      </w:r>
      <w:r>
        <w:rPr>
          <w:rFonts w:hint="eastAsia"/>
        </w:rPr>
        <w:t>重要监督指标的修订或大宗药剂、加药的变更。应通过专项试验确认或经技术监督服务单位审定，在确认无潜在危害的前提下，经相关主管化学监督领导批准后，方可实施。</w:t>
      </w:r>
    </w:p>
    <w:p w14:paraId="154D8C2D">
      <w:pPr>
        <w:pStyle w:val="30"/>
        <w:ind w:firstLine="0" w:firstLineChars="0"/>
      </w:pPr>
      <w:r>
        <w:t xml:space="preserve">8.1.6 </w:t>
      </w:r>
      <w:r>
        <w:rPr>
          <w:rFonts w:hint="eastAsia"/>
        </w:rPr>
        <w:t>当循环水流量</w:t>
      </w:r>
      <w:r>
        <w:t>和压力异常</w:t>
      </w:r>
      <w:r>
        <w:rPr>
          <w:rFonts w:hint="eastAsia"/>
        </w:rPr>
        <w:t>时，宜进行冷却水系统优化调整试验。</w:t>
      </w:r>
    </w:p>
    <w:p w14:paraId="71458A0F">
      <w:pPr>
        <w:pStyle w:val="30"/>
        <w:ind w:firstLine="0" w:firstLineChars="0"/>
      </w:pPr>
      <w:r>
        <w:rPr>
          <w:rFonts w:hint="eastAsia"/>
        </w:rPr>
        <w:t>8.1</w:t>
      </w:r>
      <w:r>
        <w:t xml:space="preserve">.7 </w:t>
      </w:r>
      <w:r>
        <w:rPr>
          <w:rFonts w:hint="eastAsia"/>
        </w:rPr>
        <w:t>大宗化学</w:t>
      </w:r>
      <w:r>
        <w:t>材料</w:t>
      </w:r>
      <w:r>
        <w:rPr>
          <w:rFonts w:hint="eastAsia"/>
        </w:rPr>
        <w:t>质量</w:t>
      </w:r>
      <w:r>
        <w:t>验收</w:t>
      </w:r>
      <w:r>
        <w:rPr>
          <w:rFonts w:hint="eastAsia"/>
        </w:rPr>
        <w:t>应</w:t>
      </w:r>
      <w:r>
        <w:t>按照国家</w:t>
      </w:r>
      <w:r>
        <w:rPr>
          <w:rFonts w:hint="eastAsia"/>
        </w:rPr>
        <w:t>和</w:t>
      </w:r>
      <w:r>
        <w:t>行业的</w:t>
      </w:r>
      <w:r>
        <w:rPr>
          <w:rFonts w:hint="eastAsia"/>
        </w:rPr>
        <w:t>有关</w:t>
      </w:r>
      <w:r>
        <w:t>标准</w:t>
      </w:r>
      <w:r>
        <w:rPr>
          <w:rFonts w:hint="eastAsia"/>
        </w:rPr>
        <w:t>规定</w:t>
      </w:r>
      <w:r>
        <w:t>执行</w:t>
      </w:r>
      <w:r>
        <w:rPr>
          <w:rFonts w:hint="eastAsia"/>
        </w:rPr>
        <w:t>，</w:t>
      </w:r>
      <w:r>
        <w:t>并应</w:t>
      </w:r>
      <w:r>
        <w:rPr>
          <w:rFonts w:hint="eastAsia"/>
        </w:rPr>
        <w:t>逐批进行</w:t>
      </w:r>
      <w:r>
        <w:t>。</w:t>
      </w:r>
    </w:p>
    <w:p w14:paraId="2B71880A">
      <w:pPr>
        <w:pStyle w:val="30"/>
        <w:ind w:firstLine="0" w:firstLineChars="0"/>
      </w:pPr>
      <w:r>
        <w:rPr>
          <w:rFonts w:hint="eastAsia"/>
        </w:rPr>
        <w:t>8.1</w:t>
      </w:r>
      <w:r>
        <w:t xml:space="preserve">.8 </w:t>
      </w:r>
      <w:r>
        <w:rPr>
          <w:rFonts w:hint="eastAsia"/>
        </w:rPr>
        <w:t>在机组整套运行过程中，除盐水、循环水质量、空气质量的控制应符合表</w:t>
      </w:r>
      <w:r>
        <w:t>2</w:t>
      </w:r>
      <w:r>
        <w:rPr>
          <w:rFonts w:hint="eastAsia"/>
        </w:rPr>
        <w:t>、表</w:t>
      </w:r>
      <w:r>
        <w:t>3</w:t>
      </w:r>
      <w:r>
        <w:rPr>
          <w:rFonts w:hint="eastAsia"/>
        </w:rPr>
        <w:t>、表5的规定，</w:t>
      </w:r>
      <w:r>
        <w:t>润滑油质量</w:t>
      </w:r>
      <w:r>
        <w:rPr>
          <w:rFonts w:hint="eastAsia"/>
        </w:rPr>
        <w:t>的</w:t>
      </w:r>
      <w:r>
        <w:t>控制应符合表4</w:t>
      </w:r>
      <w:r>
        <w:rPr>
          <w:rFonts w:hint="eastAsia"/>
        </w:rPr>
        <w:t>的规定</w:t>
      </w:r>
      <w:r>
        <w:t>。</w:t>
      </w:r>
    </w:p>
    <w:p w14:paraId="22D10643">
      <w:pPr>
        <w:pStyle w:val="30"/>
        <w:ind w:firstLine="0" w:firstLineChars="0"/>
      </w:pPr>
      <w:r>
        <w:rPr>
          <w:rFonts w:hint="eastAsia"/>
        </w:rPr>
        <w:t>8.1</w:t>
      </w:r>
      <w:r>
        <w:t xml:space="preserve">.9 </w:t>
      </w:r>
      <w:r>
        <w:rPr>
          <w:rFonts w:hint="eastAsia"/>
        </w:rPr>
        <w:t>应定期检测工业废水中的pH值、悬浮物、COD、油、氟化物、砷、硫化物等指标，待满足 GB 8978 相关规定后外排。</w:t>
      </w:r>
      <w:r>
        <w:rPr>
          <w:rFonts w:hint="eastAsia"/>
        </w:rPr>
        <w:tab/>
      </w:r>
      <w:r>
        <w:rPr>
          <w:rFonts w:hint="eastAsia"/>
        </w:rPr>
        <w:t>各检测项目的测试方法按DL/T414给出的水质监测项目分析方法标准执行,采样点宜设置在</w:t>
      </w:r>
      <w:r>
        <w:t>总排放厂界外出口处</w:t>
      </w:r>
      <w:r>
        <w:rPr>
          <w:rFonts w:hint="eastAsia"/>
        </w:rPr>
        <w:t>。</w:t>
      </w:r>
    </w:p>
    <w:p w14:paraId="2E7DC70B">
      <w:pPr>
        <w:pStyle w:val="30"/>
        <w:ind w:firstLine="0" w:firstLineChars="0"/>
      </w:pPr>
      <w:r>
        <w:rPr>
          <w:rFonts w:hint="eastAsia"/>
        </w:rPr>
        <w:t>8.1</w:t>
      </w:r>
      <w:r>
        <w:t xml:space="preserve">.10 </w:t>
      </w:r>
      <w:r>
        <w:rPr>
          <w:rFonts w:hint="eastAsia"/>
        </w:rPr>
        <w:t>化学药品管理</w:t>
      </w:r>
    </w:p>
    <w:p w14:paraId="3F207E36">
      <w:pPr>
        <w:pStyle w:val="30"/>
      </w:pPr>
      <w:r>
        <w:rPr>
          <w:rFonts w:hint="eastAsia"/>
        </w:rPr>
        <w:t>a)大宗化学药剂在首次购入时，应进行入厂质量验收试验，确认其性能符合相关标准和使用要求；</w:t>
      </w:r>
    </w:p>
    <w:p w14:paraId="7D8B7252">
      <w:pPr>
        <w:pStyle w:val="30"/>
      </w:pPr>
      <w:r>
        <w:rPr>
          <w:rFonts w:hint="eastAsia"/>
        </w:rPr>
        <w:t>b)化学药品应设专人管理，单独并分类存放，建立清晰的台账，记录药品的入库、领用和消耗情况；</w:t>
      </w:r>
    </w:p>
    <w:p w14:paraId="550C0994">
      <w:pPr>
        <w:pStyle w:val="30"/>
      </w:pPr>
      <w:r>
        <w:rPr>
          <w:rFonts w:hint="eastAsia"/>
        </w:rPr>
        <w:t>c)有毒、有害、易燃易爆化学品的储存与管理，应符合国家及电力行业相关安全规定。</w:t>
      </w:r>
    </w:p>
    <w:p w14:paraId="4EDE9062">
      <w:pPr>
        <w:pStyle w:val="30"/>
        <w:ind w:firstLine="0" w:firstLineChars="0"/>
      </w:pPr>
      <w:r>
        <w:rPr>
          <w:rFonts w:hint="eastAsia"/>
        </w:rPr>
        <w:t>8.1</w:t>
      </w:r>
      <w:r>
        <w:t xml:space="preserve">.11 </w:t>
      </w:r>
      <w:r>
        <w:rPr>
          <w:rFonts w:hint="eastAsia"/>
        </w:rPr>
        <w:t>实验室配置与管理</w:t>
      </w:r>
    </w:p>
    <w:p w14:paraId="6A2EA6C9">
      <w:pPr>
        <w:pStyle w:val="30"/>
      </w:pPr>
      <w:r>
        <w:rPr>
          <w:rFonts w:hint="eastAsia"/>
        </w:rPr>
        <w:t>a)应配备能够完成本标准规定监测项目所需的实验室仪器、设备及试剂。</w:t>
      </w:r>
    </w:p>
    <w:p w14:paraId="3C976013">
      <w:pPr>
        <w:pStyle w:val="30"/>
      </w:pPr>
      <w:r>
        <w:rPr>
          <w:rFonts w:hint="eastAsia"/>
        </w:rPr>
        <w:t>b）实验室应建立并实施完善的质量保证体系，包括分析方法的标准化、仪器设备的定期检定/校准、使用标准物质进行质量控制等。</w:t>
      </w:r>
    </w:p>
    <w:p w14:paraId="295A7569">
      <w:pPr>
        <w:pStyle w:val="30"/>
      </w:pPr>
      <w:r>
        <w:rPr>
          <w:rFonts w:hint="eastAsia"/>
        </w:rPr>
        <w:t>c</w:t>
      </w:r>
      <w:r>
        <w:t>)</w:t>
      </w:r>
      <w:r>
        <w:rPr>
          <w:rFonts w:hint="eastAsia"/>
        </w:rPr>
        <w:t>实验室环境应符合相关仪器和分析方法的要求。</w:t>
      </w:r>
    </w:p>
    <w:p w14:paraId="31DA78F0">
      <w:pPr>
        <w:pStyle w:val="34"/>
        <w:spacing w:before="156" w:after="156"/>
        <w:rPr>
          <w:rFonts w:hAnsi="黑体"/>
        </w:rPr>
      </w:pPr>
      <w:bookmarkStart w:id="128" w:name="_Toc25249"/>
      <w:r>
        <w:rPr>
          <w:rFonts w:hAnsi="黑体"/>
        </w:rPr>
        <w:t>8.</w:t>
      </w:r>
      <w:r>
        <w:rPr>
          <w:rFonts w:hint="eastAsia" w:hAnsi="黑体"/>
        </w:rPr>
        <w:t>2检修</w:t>
      </w:r>
      <w:r>
        <w:rPr>
          <w:rFonts w:hAnsi="黑体"/>
        </w:rPr>
        <w:t>阶段</w:t>
      </w:r>
      <w:r>
        <w:rPr>
          <w:rFonts w:hint="eastAsia" w:hAnsi="黑体"/>
        </w:rPr>
        <w:t>化学</w:t>
      </w:r>
      <w:r>
        <w:rPr>
          <w:rFonts w:hAnsi="黑体"/>
        </w:rPr>
        <w:t>监督</w:t>
      </w:r>
      <w:bookmarkEnd w:id="128"/>
    </w:p>
    <w:p w14:paraId="0EDF4585">
      <w:pPr>
        <w:pStyle w:val="30"/>
        <w:ind w:firstLine="0" w:firstLineChars="0"/>
      </w:pPr>
      <w:r>
        <w:rPr>
          <w:rFonts w:hint="eastAsia"/>
        </w:rPr>
        <w:t>8.2</w:t>
      </w:r>
      <w:r>
        <w:t xml:space="preserve">.1 </w:t>
      </w:r>
      <w:r>
        <w:rPr>
          <w:rFonts w:hint="eastAsia"/>
        </w:rPr>
        <w:t>一般规定</w:t>
      </w:r>
    </w:p>
    <w:p w14:paraId="7BFA3E59">
      <w:pPr>
        <w:pStyle w:val="30"/>
      </w:pPr>
      <w:r>
        <w:rPr>
          <w:rFonts w:hint="eastAsia"/>
        </w:rPr>
        <w:t>a）</w:t>
      </w:r>
      <w:r>
        <w:t>热力设备的化学检查宜参照 DL/T 1115 执行。检修前，化学监督专责人应制定详细的检查方案。</w:t>
      </w:r>
    </w:p>
    <w:p w14:paraId="4A472A2B">
      <w:pPr>
        <w:pStyle w:val="30"/>
      </w:pPr>
      <w:r>
        <w:rPr>
          <w:rFonts w:hint="eastAsia"/>
        </w:rPr>
        <w:t>b）设备检修解体后，应首先通知化学专业人员进行检查、记录与取样。在化学检查完成前，不得清除设备内部沉积物或进行任何检修工作。</w:t>
      </w:r>
    </w:p>
    <w:p w14:paraId="0D5C3B5D">
      <w:pPr>
        <w:pStyle w:val="30"/>
      </w:pPr>
      <w:r>
        <w:rPr>
          <w:rFonts w:hint="eastAsia"/>
        </w:rPr>
        <w:t>c）检修工作结束后，化学专业人员应参与系统恢复后的验收。</w:t>
      </w:r>
    </w:p>
    <w:p w14:paraId="565AEDD9">
      <w:pPr>
        <w:pStyle w:val="30"/>
      </w:pPr>
      <w:r>
        <w:rPr>
          <w:rFonts w:hint="eastAsia"/>
        </w:rPr>
        <w:t>d）机组大修结束后一个月内，化学监督专责人应组织编写机组检修化学监督检查报告。</w:t>
      </w:r>
    </w:p>
    <w:p w14:paraId="25D4F62F">
      <w:pPr>
        <w:pStyle w:val="30"/>
        <w:ind w:firstLine="0" w:firstLineChars="0"/>
      </w:pPr>
      <w:r>
        <w:rPr>
          <w:rFonts w:hint="eastAsia"/>
        </w:rPr>
        <w:t>8.2.2 压缩机和透平系统</w:t>
      </w:r>
    </w:p>
    <w:p w14:paraId="30C0C291">
      <w:pPr>
        <w:pStyle w:val="30"/>
      </w:pPr>
      <w:r>
        <w:rPr>
          <w:rFonts w:hint="eastAsia"/>
        </w:rPr>
        <w:t>a) 应对通流部件进行宏观检查，记录冲蚀、腐蚀、沉积与冲刷状况，并对原始状态进行照相存档。</w:t>
      </w:r>
    </w:p>
    <w:p w14:paraId="7D003409">
      <w:pPr>
        <w:pStyle w:val="30"/>
      </w:pPr>
      <w:r>
        <w:rPr>
          <w:rFonts w:hint="eastAsia"/>
        </w:rPr>
        <w:t>b) 检查叶片和隔板的固体微粒冲蚀损伤，对严重的机械损伤或较深的坑点应记录其部位、深度及单位面积坑点数量，并与历次检查结果进行对比。</w:t>
      </w:r>
    </w:p>
    <w:p w14:paraId="5313D6A1">
      <w:pPr>
        <w:pStyle w:val="30"/>
      </w:pPr>
      <w:r>
        <w:rPr>
          <w:rFonts w:hint="eastAsia"/>
        </w:rPr>
        <w:t>c) 检查通流部件积盐情况。对沉积量较大的部位，应刮取沉积物进行定量检测，分析其化学成分与物相，计算沉积速率。</w:t>
      </w:r>
    </w:p>
    <w:p w14:paraId="5A8361E8">
      <w:pPr>
        <w:pStyle w:val="30"/>
      </w:pPr>
      <w:r>
        <w:rPr>
          <w:rFonts w:hint="eastAsia"/>
        </w:rPr>
        <w:t>d) 检查中腐蚀情况，并检测腐蚀坑点深度。</w:t>
      </w:r>
    </w:p>
    <w:p w14:paraId="2E36458F">
      <w:pPr>
        <w:pStyle w:val="30"/>
      </w:pPr>
      <w:r>
        <w:rPr>
          <w:rFonts w:hint="eastAsia"/>
        </w:rPr>
        <w:t>e) 检查各级叶片围带的缺陷、损伤及内侧沉积物情况，检查叶片、围带和转轴的点腐蚀与锈蚀情况，重点关注末级叶片的冲刷腐蚀状况。</w:t>
      </w:r>
    </w:p>
    <w:p w14:paraId="0938360E">
      <w:pPr>
        <w:pStyle w:val="30"/>
        <w:ind w:firstLine="0" w:firstLineChars="0"/>
      </w:pPr>
      <w:r>
        <w:rPr>
          <w:rFonts w:hint="eastAsia"/>
        </w:rPr>
        <w:t>8.2.3 润滑与调节油系统</w:t>
      </w:r>
    </w:p>
    <w:p w14:paraId="08E5BE11">
      <w:pPr>
        <w:pStyle w:val="30"/>
      </w:pPr>
      <w:r>
        <w:rPr>
          <w:rFonts w:hint="eastAsia"/>
        </w:rPr>
        <w:t>a) 检查主油箱、旁路油箱内壁的腐蚀情况及底部油泥沉积状况。</w:t>
      </w:r>
    </w:p>
    <w:p w14:paraId="3C1ADDD2">
      <w:pPr>
        <w:pStyle w:val="30"/>
      </w:pPr>
      <w:r>
        <w:rPr>
          <w:rFonts w:hint="eastAsia"/>
        </w:rPr>
        <w:t>b) 检查冷油器管水侧的腐蚀与泄漏情况。</w:t>
      </w:r>
    </w:p>
    <w:p w14:paraId="3C92A0B1">
      <w:pPr>
        <w:pStyle w:val="30"/>
      </w:pPr>
      <w:r>
        <w:rPr>
          <w:rFonts w:hint="eastAsia"/>
        </w:rPr>
        <w:t>c) 检查冷油器油侧及油管道内的油泥附着情况。</w:t>
      </w:r>
    </w:p>
    <w:p w14:paraId="15AB792E">
      <w:pPr>
        <w:pStyle w:val="30"/>
        <w:ind w:firstLine="0" w:firstLineChars="0"/>
      </w:pPr>
      <w:r>
        <w:rPr>
          <w:rFonts w:hint="eastAsia"/>
        </w:rPr>
        <w:t>8.2.4 水冷却系统</w:t>
      </w:r>
    </w:p>
    <w:p w14:paraId="1D0B60BB">
      <w:pPr>
        <w:pStyle w:val="30"/>
      </w:pPr>
      <w:r>
        <w:rPr>
          <w:rFonts w:hint="eastAsia"/>
        </w:rPr>
        <w:t>a) 开式循环水系统检查内容应包括：</w:t>
      </w:r>
    </w:p>
    <w:p w14:paraId="27D9C90C">
      <w:pPr>
        <w:pStyle w:val="30"/>
        <w:ind w:firstLine="840" w:firstLineChars="400"/>
      </w:pPr>
      <w:r>
        <w:rPr>
          <w:rFonts w:hint="eastAsia"/>
        </w:rPr>
        <w:t>1)检查冷却塔内填料沉积物、积盐情况，支撑结构藻类附着情况，以及水泥构件的腐蚀与水池</w:t>
      </w:r>
    </w:p>
    <w:p w14:paraId="3D790109">
      <w:pPr>
        <w:pStyle w:val="30"/>
        <w:ind w:firstLine="840" w:firstLineChars="400"/>
      </w:pPr>
      <w:r>
        <w:rPr>
          <w:rFonts w:hint="eastAsia"/>
        </w:rPr>
        <w:t>底部沉积物；</w:t>
      </w:r>
    </w:p>
    <w:p w14:paraId="53786A83">
      <w:pPr>
        <w:pStyle w:val="30"/>
        <w:ind w:firstLine="840" w:firstLineChars="400"/>
      </w:pPr>
      <w:r>
        <w:t>2)</w:t>
      </w:r>
      <w:r>
        <w:rPr>
          <w:rFonts w:hint="eastAsia"/>
        </w:rPr>
        <w:t>检查换热器管、冷却水管道的结垢、腐蚀、微生物附着及粘泥附着等情况；</w:t>
      </w:r>
    </w:p>
    <w:p w14:paraId="4D5701B2">
      <w:pPr>
        <w:pStyle w:val="30"/>
        <w:ind w:firstLine="840" w:firstLineChars="400"/>
      </w:pPr>
      <w:r>
        <w:t>3)</w:t>
      </w:r>
      <w:r>
        <w:rPr>
          <w:rFonts w:hint="eastAsia"/>
        </w:rPr>
        <w:t>检查系统所采用的外加电流、牺牲阳极或防腐涂层等防腐措施的完整性。</w:t>
      </w:r>
    </w:p>
    <w:p w14:paraId="355582A9">
      <w:pPr>
        <w:pStyle w:val="30"/>
      </w:pPr>
      <w:r>
        <w:rPr>
          <w:rFonts w:hint="eastAsia"/>
        </w:rPr>
        <w:t>b) 闭式循环水系统检查内容应包括：</w:t>
      </w:r>
    </w:p>
    <w:p w14:paraId="7203A177">
      <w:pPr>
        <w:pStyle w:val="30"/>
        <w:ind w:firstLine="840" w:firstLineChars="400"/>
      </w:pPr>
      <w:r>
        <w:rPr>
          <w:rFonts w:hint="eastAsia"/>
        </w:rPr>
        <w:t>1</w:t>
      </w:r>
      <w:r>
        <w:t>)</w:t>
      </w:r>
      <w:r>
        <w:rPr>
          <w:rFonts w:hint="eastAsia"/>
        </w:rPr>
        <w:t>检查换热器的结垢、腐蚀、微生物附着及粘泥附着情况；</w:t>
      </w:r>
    </w:p>
    <w:p w14:paraId="66C7AAF7">
      <w:pPr>
        <w:pStyle w:val="30"/>
        <w:ind w:firstLine="840" w:firstLineChars="400"/>
      </w:pPr>
      <w:r>
        <w:rPr>
          <w:rFonts w:hint="eastAsia"/>
        </w:rPr>
        <w:t>2</w:t>
      </w:r>
      <w:r>
        <w:t>)</w:t>
      </w:r>
      <w:r>
        <w:rPr>
          <w:rFonts w:hint="eastAsia"/>
        </w:rPr>
        <w:t>检查管道焊缝等关键部位的腐蚀及微生物附着情况。</w:t>
      </w:r>
    </w:p>
    <w:p w14:paraId="752DCC83">
      <w:pPr>
        <w:pStyle w:val="30"/>
        <w:ind w:firstLine="0" w:firstLineChars="0"/>
      </w:pPr>
      <w:r>
        <w:rPr>
          <w:rFonts w:hint="eastAsia"/>
        </w:rPr>
        <w:t>8.2.5 其他设备</w:t>
      </w:r>
    </w:p>
    <w:p w14:paraId="47FF0445">
      <w:pPr>
        <w:pStyle w:val="30"/>
      </w:pPr>
      <w:r>
        <w:rPr>
          <w:rFonts w:hint="eastAsia"/>
        </w:rPr>
        <w:t>a) 应对系统内各类水箱进行内部检查，重点检查防腐层完整性、顶部密封有效性及底部杂物沉积情况。</w:t>
      </w:r>
    </w:p>
    <w:p w14:paraId="6ADAF679">
      <w:pPr>
        <w:pStyle w:val="30"/>
      </w:pPr>
      <w:r>
        <w:rPr>
          <w:rFonts w:hint="eastAsia"/>
        </w:rPr>
        <w:t>b) 应对换热管进行淤泥沉积、结垢和腐蚀情况检查，并根据检查结果确定循环水处理调整方案或系统清洗方案。换热管宜采用涡流探伤进行抽查，对发现问题的管材应进行抽管检查。</w:t>
      </w:r>
    </w:p>
    <w:p w14:paraId="1A1C2622">
      <w:pPr>
        <w:pStyle w:val="34"/>
        <w:spacing w:before="156" w:after="156"/>
        <w:rPr>
          <w:rFonts w:hAnsi="黑体"/>
        </w:rPr>
      </w:pPr>
      <w:bookmarkStart w:id="129" w:name="_Toc17292"/>
      <w:r>
        <w:rPr>
          <w:rFonts w:hint="eastAsia" w:hAnsi="黑体"/>
        </w:rPr>
        <w:t>8.3防锈蚀保护</w:t>
      </w:r>
      <w:bookmarkEnd w:id="129"/>
    </w:p>
    <w:p w14:paraId="1257ADCD">
      <w:pPr>
        <w:pStyle w:val="30"/>
        <w:ind w:firstLine="0" w:firstLineChars="0"/>
      </w:pPr>
      <w:r>
        <w:t xml:space="preserve">8.3.1 </w:t>
      </w:r>
      <w:r>
        <w:rPr>
          <w:rFonts w:hint="eastAsia"/>
        </w:rPr>
        <w:t>保护方法选择原则</w:t>
      </w:r>
    </w:p>
    <w:p w14:paraId="0B5A08ED">
      <w:pPr>
        <w:pStyle w:val="30"/>
      </w:pPr>
      <w:r>
        <w:t>换热设备及系统停（备）用防锈蚀保护方法的选择，应遵循以下原则：</w:t>
      </w:r>
    </w:p>
    <w:p w14:paraId="104CEAB7">
      <w:pPr>
        <w:pStyle w:val="30"/>
      </w:pPr>
      <w:r>
        <w:t>a) 宜符合 DL/T 956 的相关要求；</w:t>
      </w:r>
    </w:p>
    <w:p w14:paraId="018D04BD">
      <w:pPr>
        <w:pStyle w:val="30"/>
      </w:pPr>
      <w:r>
        <w:t>b) 应满足设备制造厂家的技术要求；</w:t>
      </w:r>
    </w:p>
    <w:p w14:paraId="79A66171">
      <w:pPr>
        <w:pStyle w:val="30"/>
      </w:pPr>
      <w:r>
        <w:t>c) 应综合考虑停（备）用时间的长短与性质、现场条件、可操作性及经济性；</w:t>
      </w:r>
    </w:p>
    <w:p w14:paraId="774DE3F2">
      <w:pPr>
        <w:pStyle w:val="30"/>
      </w:pPr>
      <w:r>
        <w:t>d) 不应影响机组按电网要求随时启动；</w:t>
      </w:r>
    </w:p>
    <w:p w14:paraId="7B1B377B">
      <w:pPr>
        <w:pStyle w:val="30"/>
      </w:pPr>
      <w:r>
        <w:t>e) 不应影响检修工作和人员安全；</w:t>
      </w:r>
    </w:p>
    <w:p w14:paraId="59EF3F29">
      <w:pPr>
        <w:pStyle w:val="30"/>
      </w:pPr>
      <w:r>
        <w:t>f) 废液排放应符合 GB 8978 及地方环境保护部门的规定；</w:t>
      </w:r>
    </w:p>
    <w:p w14:paraId="73563026">
      <w:pPr>
        <w:pStyle w:val="30"/>
      </w:pPr>
      <w:r>
        <w:t>g) 应防止因气温过低导致设备冻结损坏；</w:t>
      </w:r>
    </w:p>
    <w:p w14:paraId="1FF02270">
      <w:pPr>
        <w:pStyle w:val="30"/>
      </w:pPr>
      <w:r>
        <w:t>h) 应评估并克服大气环境条件（如盐雾）对保护效果的影响。</w:t>
      </w:r>
    </w:p>
    <w:p w14:paraId="7F363FC1">
      <w:pPr>
        <w:pStyle w:val="30"/>
        <w:ind w:firstLine="0" w:firstLineChars="0"/>
      </w:pPr>
      <w:r>
        <w:rPr>
          <w:rFonts w:hint="eastAsia"/>
        </w:rPr>
        <w:t>8.3.2 保护方法与应用</w:t>
      </w:r>
    </w:p>
    <w:p w14:paraId="0FA9AFF4">
      <w:pPr>
        <w:pStyle w:val="30"/>
      </w:pPr>
      <w:r>
        <w:rPr>
          <w:rFonts w:hint="eastAsia"/>
        </w:rPr>
        <w:t>a)机组停运时间不超过两周时，应排出管道中的冷却水，并辅以负压抽干；</w:t>
      </w:r>
    </w:p>
    <w:p w14:paraId="66F0DF1D">
      <w:pPr>
        <w:pStyle w:val="30"/>
      </w:pPr>
      <w:r>
        <w:t>b)</w:t>
      </w:r>
      <w:r>
        <w:rPr>
          <w:rFonts w:hint="eastAsia"/>
        </w:rPr>
        <w:t>机组停运时间超过两周时，宜按设备类别选用以下保护方法：</w:t>
      </w:r>
    </w:p>
    <w:p w14:paraId="2EA2966D">
      <w:pPr>
        <w:pStyle w:val="30"/>
        <w:ind w:firstLine="840" w:firstLineChars="400"/>
      </w:pPr>
      <w:r>
        <w:t>1</w:t>
      </w:r>
      <w:r>
        <w:rPr>
          <w:rFonts w:hint="eastAsia"/>
        </w:rPr>
        <w:t>) 压缩机、透平及附属系统的保护方法应按设备制造厂家的要求执行；</w:t>
      </w:r>
    </w:p>
    <w:p w14:paraId="3F36F34C">
      <w:pPr>
        <w:pStyle w:val="30"/>
        <w:ind w:firstLine="840" w:firstLineChars="400"/>
      </w:pPr>
      <w:r>
        <w:rPr>
          <w:rFonts w:hint="eastAsia"/>
        </w:rPr>
        <w:t>2)</w:t>
      </w:r>
      <w:r>
        <w:t xml:space="preserve"> </w:t>
      </w:r>
      <w:r>
        <w:rPr>
          <w:rFonts w:hint="eastAsia"/>
        </w:rPr>
        <w:t>对于换热设备水侧，在氮气供应方便或系统设计完备的条件下，宜采用充氮覆盖法或充氮</w:t>
      </w:r>
    </w:p>
    <w:p w14:paraId="78014CE0">
      <w:pPr>
        <w:pStyle w:val="30"/>
        <w:ind w:firstLine="840" w:firstLineChars="400"/>
      </w:pPr>
      <w:r>
        <w:rPr>
          <w:rFonts w:hint="eastAsia"/>
        </w:rPr>
        <w:t>密封法进行保护；</w:t>
      </w:r>
    </w:p>
    <w:p w14:paraId="29F0B57E">
      <w:pPr>
        <w:pStyle w:val="30"/>
        <w:ind w:firstLine="840" w:firstLineChars="400"/>
      </w:pPr>
      <w:r>
        <w:t>3</w:t>
      </w:r>
      <w:r>
        <w:rPr>
          <w:rFonts w:hint="eastAsia"/>
        </w:rPr>
        <w:t>) 通用热力设备可选用气相缓蚀剂法、干风干燥法和充氮法。</w:t>
      </w:r>
    </w:p>
    <w:p w14:paraId="37BB943C">
      <w:pPr>
        <w:pStyle w:val="30"/>
      </w:pPr>
      <w:r>
        <w:rPr>
          <w:rFonts w:hint="eastAsia"/>
        </w:rPr>
        <w:t>c)寒冷地区冬季热力设备停用保护应采用干法保护;</w:t>
      </w:r>
    </w:p>
    <w:p w14:paraId="41AE39FD">
      <w:pPr>
        <w:pStyle w:val="30"/>
        <w:ind w:firstLine="0" w:firstLineChars="0"/>
      </w:pPr>
      <w:r>
        <w:rPr>
          <w:rFonts w:hint="eastAsia"/>
        </w:rPr>
        <w:t>8.3.3 监督与控制</w:t>
      </w:r>
    </w:p>
    <w:p w14:paraId="3C04FCFB">
      <w:pPr>
        <w:pStyle w:val="30"/>
      </w:pPr>
      <w:r>
        <w:rPr>
          <w:rFonts w:hint="eastAsia"/>
        </w:rPr>
        <w:t>各种防锈蚀方法的监督项目与控制标准宜符合表</w:t>
      </w:r>
      <w:r>
        <w:t>6</w:t>
      </w:r>
      <w:r>
        <w:rPr>
          <w:rFonts w:hint="eastAsia"/>
        </w:rPr>
        <w:t>的规定。其他方法可参照 DL/T 956 执行。</w:t>
      </w:r>
    </w:p>
    <w:p w14:paraId="1E23B7D3">
      <w:pPr>
        <w:pStyle w:val="30"/>
        <w:ind w:firstLine="0" w:firstLineChars="0"/>
      </w:pPr>
    </w:p>
    <w:p w14:paraId="263FE047">
      <w:pPr>
        <w:pStyle w:val="30"/>
        <w:ind w:firstLine="0" w:firstLineChars="0"/>
        <w:jc w:val="center"/>
      </w:pPr>
      <w:r>
        <w:rPr>
          <w:rFonts w:hint="eastAsia"/>
        </w:rPr>
        <w:t>表</w:t>
      </w:r>
      <w:r>
        <w:t xml:space="preserve">6 </w:t>
      </w:r>
      <w:r>
        <w:rPr>
          <w:rFonts w:hint="eastAsia"/>
        </w:rPr>
        <w:t>防锈蚀方法监督项目与控制标准</w:t>
      </w:r>
    </w:p>
    <w:p w14:paraId="7E87C861">
      <w:pPr>
        <w:pStyle w:val="30"/>
        <w:ind w:firstLine="0" w:firstLineChars="0"/>
      </w:pPr>
    </w:p>
    <w:tbl>
      <w:tblPr>
        <w:tblStyle w:val="16"/>
        <w:tblW w:w="9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5"/>
        <w:gridCol w:w="3261"/>
        <w:gridCol w:w="2461"/>
        <w:gridCol w:w="2196"/>
      </w:tblGrid>
      <w:tr w14:paraId="2E436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65" w:type="dxa"/>
            <w:vAlign w:val="center"/>
          </w:tcPr>
          <w:p w14:paraId="7743D511">
            <w:pPr>
              <w:widowControl/>
              <w:spacing w:line="375" w:lineRule="atLeast"/>
              <w:jc w:val="center"/>
              <w:rPr>
                <w:rFonts w:ascii="Segoe UI" w:hAnsi="Segoe UI" w:cs="Segoe UI"/>
                <w:color w:val="0F1115"/>
                <w:kern w:val="0"/>
                <w:szCs w:val="21"/>
              </w:rPr>
            </w:pPr>
            <w:r>
              <w:rPr>
                <w:rFonts w:ascii="Segoe UI" w:hAnsi="Segoe UI" w:cs="Segoe UI"/>
                <w:color w:val="0F1115"/>
                <w:szCs w:val="21"/>
              </w:rPr>
              <w:t>防锈蚀方法</w:t>
            </w:r>
          </w:p>
        </w:tc>
        <w:tc>
          <w:tcPr>
            <w:tcW w:w="3261" w:type="dxa"/>
            <w:vAlign w:val="center"/>
          </w:tcPr>
          <w:p w14:paraId="7259D4B6">
            <w:pPr>
              <w:spacing w:line="375" w:lineRule="atLeast"/>
              <w:jc w:val="center"/>
              <w:rPr>
                <w:rFonts w:ascii="Segoe UI" w:hAnsi="Segoe UI" w:cs="Segoe UI"/>
                <w:color w:val="0F1115"/>
                <w:szCs w:val="21"/>
              </w:rPr>
            </w:pPr>
            <w:r>
              <w:rPr>
                <w:rFonts w:ascii="Segoe UI" w:hAnsi="Segoe UI" w:cs="Segoe UI"/>
                <w:color w:val="0F1115"/>
                <w:szCs w:val="21"/>
              </w:rPr>
              <w:t>监督项目</w:t>
            </w:r>
          </w:p>
        </w:tc>
        <w:tc>
          <w:tcPr>
            <w:tcW w:w="2461" w:type="dxa"/>
            <w:vMerge w:val="restart"/>
            <w:vAlign w:val="center"/>
          </w:tcPr>
          <w:p w14:paraId="52CBDEC6">
            <w:pPr>
              <w:spacing w:line="375" w:lineRule="atLeast"/>
              <w:jc w:val="center"/>
              <w:rPr>
                <w:rFonts w:ascii="Segoe UI" w:hAnsi="Segoe UI" w:cs="Segoe UI"/>
                <w:color w:val="0F1115"/>
                <w:szCs w:val="21"/>
              </w:rPr>
            </w:pPr>
            <w:r>
              <w:rPr>
                <w:rFonts w:ascii="Segoe UI" w:hAnsi="Segoe UI" w:cs="Segoe UI"/>
                <w:color w:val="0F1115"/>
                <w:szCs w:val="21"/>
              </w:rPr>
              <w:t>控制标准</w:t>
            </w:r>
          </w:p>
          <w:p w14:paraId="71263CD1">
            <w:pPr>
              <w:spacing w:line="375" w:lineRule="atLeast"/>
              <w:jc w:val="center"/>
              <w:rPr>
                <w:rFonts w:ascii="Segoe UI" w:hAnsi="Segoe UI" w:cs="Segoe UI"/>
                <w:color w:val="0F1115"/>
                <w:szCs w:val="21"/>
              </w:rPr>
            </w:pPr>
            <w:r>
              <w:rPr>
                <w:rFonts w:ascii="Segoe UI" w:hAnsi="Segoe UI" w:cs="Segoe UI"/>
                <w:color w:val="0F1115"/>
                <w:szCs w:val="21"/>
              </w:rPr>
              <w:t>&lt; 60%</w:t>
            </w:r>
          </w:p>
        </w:tc>
        <w:tc>
          <w:tcPr>
            <w:tcW w:w="2196" w:type="dxa"/>
            <w:vAlign w:val="center"/>
          </w:tcPr>
          <w:p w14:paraId="159FEAB3">
            <w:pPr>
              <w:spacing w:line="375" w:lineRule="atLeast"/>
              <w:jc w:val="center"/>
              <w:rPr>
                <w:rFonts w:ascii="Segoe UI" w:hAnsi="Segoe UI" w:cs="Segoe UI"/>
                <w:color w:val="0F1115"/>
                <w:szCs w:val="21"/>
              </w:rPr>
            </w:pPr>
            <w:r>
              <w:rPr>
                <w:rFonts w:ascii="Segoe UI" w:hAnsi="Segoe UI" w:cs="Segoe UI"/>
                <w:color w:val="0F1115"/>
                <w:szCs w:val="21"/>
              </w:rPr>
              <w:t>检验周期</w:t>
            </w:r>
          </w:p>
        </w:tc>
      </w:tr>
      <w:tr w14:paraId="65E61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65" w:type="dxa"/>
            <w:vAlign w:val="center"/>
          </w:tcPr>
          <w:p w14:paraId="65250D96">
            <w:pPr>
              <w:pStyle w:val="30"/>
              <w:ind w:firstLine="0" w:firstLineChars="0"/>
              <w:jc w:val="center"/>
              <w:rPr>
                <w:szCs w:val="21"/>
              </w:rPr>
            </w:pPr>
            <w:r>
              <w:rPr>
                <w:rFonts w:ascii="Segoe UI" w:hAnsi="Segoe UI" w:cs="Segoe UI"/>
                <w:color w:val="0F1115"/>
                <w:szCs w:val="21"/>
              </w:rPr>
              <w:t>干风干燥法</w:t>
            </w:r>
          </w:p>
        </w:tc>
        <w:tc>
          <w:tcPr>
            <w:tcW w:w="3261" w:type="dxa"/>
            <w:vAlign w:val="center"/>
          </w:tcPr>
          <w:p w14:paraId="65522276">
            <w:pPr>
              <w:pStyle w:val="30"/>
              <w:ind w:firstLine="0" w:firstLineChars="0"/>
              <w:jc w:val="center"/>
              <w:rPr>
                <w:szCs w:val="21"/>
              </w:rPr>
            </w:pPr>
            <w:r>
              <w:rPr>
                <w:rFonts w:ascii="Segoe UI" w:hAnsi="Segoe UI" w:cs="Segoe UI"/>
                <w:color w:val="0F1115"/>
                <w:szCs w:val="21"/>
              </w:rPr>
              <w:t>出口空气相对湿度</w:t>
            </w:r>
          </w:p>
        </w:tc>
        <w:tc>
          <w:tcPr>
            <w:tcW w:w="2461" w:type="dxa"/>
            <w:vMerge w:val="continue"/>
            <w:vAlign w:val="center"/>
          </w:tcPr>
          <w:p w14:paraId="7ADD742B">
            <w:pPr>
              <w:pStyle w:val="30"/>
              <w:ind w:firstLine="0" w:firstLineChars="0"/>
              <w:jc w:val="center"/>
              <w:rPr>
                <w:szCs w:val="21"/>
              </w:rPr>
            </w:pPr>
          </w:p>
        </w:tc>
        <w:tc>
          <w:tcPr>
            <w:tcW w:w="2196" w:type="dxa"/>
            <w:vAlign w:val="center"/>
          </w:tcPr>
          <w:p w14:paraId="73AB112E">
            <w:pPr>
              <w:pStyle w:val="30"/>
              <w:ind w:firstLine="0" w:firstLineChars="0"/>
              <w:jc w:val="center"/>
              <w:rPr>
                <w:szCs w:val="21"/>
              </w:rPr>
            </w:pPr>
            <w:r>
              <w:rPr>
                <w:rFonts w:ascii="Segoe UI" w:hAnsi="Segoe UI" w:cs="Segoe UI"/>
                <w:color w:val="0F1115"/>
                <w:szCs w:val="21"/>
              </w:rPr>
              <w:t>1次/班</w:t>
            </w:r>
          </w:p>
        </w:tc>
      </w:tr>
      <w:tr w14:paraId="57C72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65" w:type="dxa"/>
            <w:vAlign w:val="center"/>
          </w:tcPr>
          <w:p w14:paraId="121F0F08">
            <w:pPr>
              <w:spacing w:line="375" w:lineRule="atLeast"/>
              <w:jc w:val="center"/>
              <w:rPr>
                <w:rFonts w:ascii="Segoe UI" w:hAnsi="Segoe UI" w:cs="Segoe UI"/>
                <w:color w:val="0F1115"/>
                <w:szCs w:val="21"/>
              </w:rPr>
            </w:pPr>
            <w:r>
              <w:rPr>
                <w:rFonts w:ascii="Segoe UI" w:hAnsi="Segoe UI" w:cs="Segoe UI"/>
                <w:color w:val="0F1115"/>
                <w:szCs w:val="21"/>
              </w:rPr>
              <w:t>充氮法</w:t>
            </w:r>
          </w:p>
        </w:tc>
        <w:tc>
          <w:tcPr>
            <w:tcW w:w="3261" w:type="dxa"/>
            <w:vAlign w:val="center"/>
          </w:tcPr>
          <w:p w14:paraId="3AF45059">
            <w:pPr>
              <w:spacing w:line="375" w:lineRule="atLeast"/>
              <w:jc w:val="center"/>
              <w:rPr>
                <w:rFonts w:ascii="Segoe UI" w:hAnsi="Segoe UI" w:cs="Segoe UI"/>
                <w:color w:val="0F1115"/>
                <w:szCs w:val="21"/>
              </w:rPr>
            </w:pPr>
            <w:r>
              <w:rPr>
                <w:rFonts w:ascii="Segoe UI" w:hAnsi="Segoe UI" w:cs="Segoe UI"/>
                <w:color w:val="0F1115"/>
                <w:szCs w:val="21"/>
              </w:rPr>
              <w:t>系统内氮气压力</w:t>
            </w:r>
          </w:p>
        </w:tc>
        <w:tc>
          <w:tcPr>
            <w:tcW w:w="2461" w:type="dxa"/>
            <w:vAlign w:val="center"/>
          </w:tcPr>
          <w:p w14:paraId="10798918">
            <w:pPr>
              <w:spacing w:line="375" w:lineRule="atLeast"/>
              <w:jc w:val="center"/>
              <w:rPr>
                <w:rFonts w:ascii="Segoe UI" w:hAnsi="Segoe UI" w:cs="Segoe UI"/>
                <w:color w:val="0F1115"/>
                <w:szCs w:val="21"/>
              </w:rPr>
            </w:pPr>
            <w:r>
              <w:rPr>
                <w:rFonts w:ascii="Segoe UI" w:hAnsi="Segoe UI" w:cs="Segoe UI"/>
                <w:color w:val="0F1115"/>
                <w:szCs w:val="21"/>
              </w:rPr>
              <w:t>&gt; 0.03MPa</w:t>
            </w:r>
          </w:p>
        </w:tc>
        <w:tc>
          <w:tcPr>
            <w:tcW w:w="2196" w:type="dxa"/>
            <w:vAlign w:val="center"/>
          </w:tcPr>
          <w:p w14:paraId="0963A209">
            <w:pPr>
              <w:spacing w:line="375" w:lineRule="atLeast"/>
              <w:jc w:val="center"/>
              <w:rPr>
                <w:rFonts w:ascii="Segoe UI" w:hAnsi="Segoe UI" w:cs="Segoe UI"/>
                <w:color w:val="0F1115"/>
                <w:szCs w:val="21"/>
              </w:rPr>
            </w:pPr>
            <w:r>
              <w:rPr>
                <w:rFonts w:ascii="Segoe UI" w:hAnsi="Segoe UI" w:cs="Segoe UI"/>
                <w:color w:val="0F1115"/>
                <w:szCs w:val="21"/>
              </w:rPr>
              <w:t>1次/天</w:t>
            </w:r>
          </w:p>
        </w:tc>
      </w:tr>
      <w:tr w14:paraId="444C2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65" w:type="dxa"/>
            <w:vAlign w:val="center"/>
          </w:tcPr>
          <w:p w14:paraId="7C38B2C2">
            <w:pPr>
              <w:spacing w:line="375" w:lineRule="atLeast"/>
              <w:jc w:val="center"/>
              <w:rPr>
                <w:rFonts w:ascii="Segoe UI" w:hAnsi="Segoe UI" w:cs="Segoe UI"/>
                <w:color w:val="0F1115"/>
                <w:szCs w:val="21"/>
              </w:rPr>
            </w:pPr>
            <w:r>
              <w:rPr>
                <w:rFonts w:ascii="Segoe UI" w:hAnsi="Segoe UI" w:cs="Segoe UI"/>
                <w:color w:val="0F1115"/>
                <w:szCs w:val="21"/>
              </w:rPr>
              <w:t>气相缓蚀剂法</w:t>
            </w:r>
          </w:p>
        </w:tc>
        <w:tc>
          <w:tcPr>
            <w:tcW w:w="3261" w:type="dxa"/>
            <w:vAlign w:val="center"/>
          </w:tcPr>
          <w:p w14:paraId="0A555272">
            <w:pPr>
              <w:spacing w:line="375" w:lineRule="atLeast"/>
              <w:jc w:val="center"/>
              <w:rPr>
                <w:rFonts w:ascii="Segoe UI" w:hAnsi="Segoe UI" w:cs="Segoe UI"/>
                <w:color w:val="0F1115"/>
                <w:szCs w:val="21"/>
              </w:rPr>
            </w:pPr>
            <w:r>
              <w:rPr>
                <w:rFonts w:ascii="Segoe UI" w:hAnsi="Segoe UI" w:cs="Segoe UI"/>
                <w:color w:val="0F1115"/>
                <w:szCs w:val="21"/>
              </w:rPr>
              <w:t>系统内气相缓蚀剂浓度</w:t>
            </w:r>
          </w:p>
        </w:tc>
        <w:tc>
          <w:tcPr>
            <w:tcW w:w="2461" w:type="dxa"/>
            <w:vAlign w:val="center"/>
          </w:tcPr>
          <w:p w14:paraId="234BEF01">
            <w:pPr>
              <w:spacing w:line="375" w:lineRule="atLeast"/>
              <w:jc w:val="center"/>
              <w:rPr>
                <w:rFonts w:ascii="Segoe UI" w:hAnsi="Segoe UI" w:cs="Segoe UI"/>
                <w:color w:val="0F1115"/>
                <w:szCs w:val="21"/>
              </w:rPr>
            </w:pPr>
            <w:r>
              <w:rPr>
                <w:rFonts w:ascii="Segoe UI" w:hAnsi="Segoe UI" w:cs="Segoe UI"/>
                <w:color w:val="0F1115"/>
                <w:szCs w:val="21"/>
              </w:rPr>
              <w:t>符合药剂说明书要求</w:t>
            </w:r>
          </w:p>
        </w:tc>
        <w:tc>
          <w:tcPr>
            <w:tcW w:w="2196" w:type="dxa"/>
            <w:vAlign w:val="center"/>
          </w:tcPr>
          <w:p w14:paraId="73145A1B">
            <w:pPr>
              <w:spacing w:line="375" w:lineRule="atLeast"/>
              <w:jc w:val="center"/>
              <w:rPr>
                <w:rFonts w:ascii="Segoe UI" w:hAnsi="Segoe UI" w:cs="Segoe UI"/>
                <w:color w:val="0F1115"/>
                <w:szCs w:val="21"/>
              </w:rPr>
            </w:pPr>
            <w:r>
              <w:rPr>
                <w:rFonts w:ascii="Segoe UI" w:hAnsi="Segoe UI" w:cs="Segoe UI"/>
                <w:color w:val="0F1115"/>
                <w:szCs w:val="21"/>
              </w:rPr>
              <w:t>1次/周</w:t>
            </w:r>
          </w:p>
        </w:tc>
      </w:tr>
    </w:tbl>
    <w:p w14:paraId="13A36940">
      <w:pPr>
        <w:pStyle w:val="30"/>
        <w:ind w:firstLine="0" w:firstLineChars="0"/>
      </w:pPr>
      <w:r>
        <w:rPr>
          <w:rFonts w:hint="eastAsia"/>
        </w:rPr>
        <w:t>8.3.4 保护效果评价</w:t>
      </w:r>
    </w:p>
    <w:p w14:paraId="638C8AE9">
      <w:pPr>
        <w:pStyle w:val="30"/>
      </w:pPr>
      <w:r>
        <w:rPr>
          <w:rFonts w:hint="eastAsia"/>
        </w:rPr>
        <w:t>a)机组检修期间，应对重点热力设备进行停用腐蚀检查，评价防锈蚀保护效果;</w:t>
      </w:r>
    </w:p>
    <w:p w14:paraId="364DEE7F">
      <w:pPr>
        <w:pStyle w:val="30"/>
      </w:pPr>
      <w:r>
        <w:t>b)</w:t>
      </w:r>
      <w:r>
        <w:rPr>
          <w:rFonts w:hint="eastAsia"/>
        </w:rPr>
        <w:t>检查范围应包括换热设备、压缩机、透平等。检查方法可采用内窥镜检查或目视检查，被检查部位应无明显的停用腐蚀现象。</w:t>
      </w:r>
    </w:p>
    <w:p w14:paraId="6F9401C7">
      <w:pPr>
        <w:pStyle w:val="63"/>
        <w:spacing w:before="312" w:after="312"/>
      </w:pPr>
      <w:r>
        <w:t>9</w:t>
      </w:r>
      <w:r>
        <w:rPr>
          <w:rFonts w:hint="eastAsia"/>
        </w:rPr>
        <w:t xml:space="preserve"> 安全与环保要求</w:t>
      </w:r>
    </w:p>
    <w:p w14:paraId="79E5E582">
      <w:pPr>
        <w:pStyle w:val="34"/>
        <w:spacing w:before="156" w:after="156"/>
        <w:rPr>
          <w:rFonts w:ascii="宋体" w:hAnsi="宋体" w:eastAsia="宋体"/>
        </w:rPr>
      </w:pPr>
      <w:r>
        <w:rPr>
          <w:rFonts w:hint="eastAsia" w:ascii="宋体" w:hAnsi="宋体" w:eastAsia="宋体"/>
        </w:rPr>
        <w:t>9.1 化学监督工作中的采样、化验、加药、设备检查及化学清洗等作业，应严格执行DL/T 1477电力安全工作规程的相关规定。</w:t>
      </w:r>
    </w:p>
    <w:p w14:paraId="013842EB">
      <w:pPr>
        <w:pStyle w:val="34"/>
        <w:spacing w:before="156" w:after="156"/>
        <w:rPr>
          <w:rFonts w:ascii="宋体" w:hAnsi="宋体" w:eastAsia="宋体"/>
        </w:rPr>
      </w:pPr>
      <w:r>
        <w:rPr>
          <w:rFonts w:hint="eastAsia" w:ascii="宋体" w:hAnsi="宋体" w:eastAsia="宋体"/>
        </w:rPr>
        <w:t>9.2 进行可能与高温、高压、带电设备接触的作业时，应严格遵循工作票制度，并采取有效的安全隔离措施。</w:t>
      </w:r>
    </w:p>
    <w:p w14:paraId="1102DC10">
      <w:pPr>
        <w:pStyle w:val="34"/>
        <w:spacing w:before="156" w:after="156"/>
        <w:rPr>
          <w:rFonts w:ascii="宋体" w:hAnsi="宋体" w:eastAsia="宋体"/>
        </w:rPr>
      </w:pPr>
      <w:r>
        <w:rPr>
          <w:rFonts w:hint="eastAsia" w:ascii="宋体" w:hAnsi="宋体" w:eastAsia="宋体"/>
        </w:rPr>
        <w:t>9.3 使用和储存化学药品时，应了解其物理化学性质和健康危害，并配备相应的安全防护设施（如通风橱、洗眼器、灭火器等）和个人防护用品。</w:t>
      </w:r>
    </w:p>
    <w:p w14:paraId="71CE22CE">
      <w:pPr>
        <w:pStyle w:val="34"/>
        <w:spacing w:before="156" w:after="156"/>
        <w:rPr>
          <w:rFonts w:ascii="宋体" w:hAnsi="宋体" w:eastAsia="宋体"/>
        </w:rPr>
      </w:pPr>
      <w:r>
        <w:rPr>
          <w:rFonts w:hint="eastAsia" w:ascii="宋体" w:hAnsi="宋体" w:eastAsia="宋体"/>
        </w:rPr>
        <w:t>9.4 化学实验室产生的废液应分类收集、妥善保管，并委托有资质的单位进行处理，不得随意排放；</w:t>
      </w:r>
    </w:p>
    <w:p w14:paraId="2D9A2A11">
      <w:pPr>
        <w:pStyle w:val="34"/>
        <w:spacing w:before="156" w:after="156"/>
        <w:rPr>
          <w:rFonts w:ascii="宋体" w:hAnsi="宋体" w:eastAsia="宋体"/>
        </w:rPr>
      </w:pPr>
      <w:r>
        <w:rPr>
          <w:rFonts w:hint="eastAsia" w:ascii="宋体" w:hAnsi="宋体" w:eastAsia="宋体"/>
        </w:rPr>
        <w:t>9.5 化学清洗作业前应制定详细的清洗方案和安全措施，并经审批后方可实施；</w:t>
      </w:r>
    </w:p>
    <w:p w14:paraId="0A72D8A2">
      <w:pPr>
        <w:pStyle w:val="34"/>
        <w:spacing w:before="156" w:after="156"/>
        <w:rPr>
          <w:rFonts w:ascii="宋体" w:hAnsi="宋体" w:eastAsia="宋体"/>
        </w:rPr>
      </w:pPr>
      <w:r>
        <w:rPr>
          <w:rFonts w:hint="eastAsia" w:ascii="宋体" w:hAnsi="宋体" w:eastAsia="宋体"/>
        </w:rPr>
        <w:t>9.6 加药间应设置强制通风设施，地面应做防腐蚀处理，并设置安全淋浴器和洗眼器；</w:t>
      </w:r>
    </w:p>
    <w:p w14:paraId="20AD7935">
      <w:pPr>
        <w:pStyle w:val="34"/>
        <w:spacing w:before="156" w:after="156"/>
        <w:rPr>
          <w:rFonts w:ascii="宋体" w:hAnsi="宋体" w:eastAsia="宋体"/>
        </w:rPr>
      </w:pPr>
      <w:r>
        <w:rPr>
          <w:rFonts w:hint="eastAsia" w:ascii="宋体" w:hAnsi="宋体" w:eastAsia="宋体"/>
        </w:rPr>
        <w:t>9.7 化学实验室应配备急救药箱和必要的应急处理设施，实验人员应接受安全培训。</w:t>
      </w:r>
    </w:p>
    <w:p w14:paraId="5974912D">
      <w:pPr>
        <w:pStyle w:val="30"/>
        <w:ind w:firstLine="0" w:firstLineChars="0"/>
      </w:pPr>
    </w:p>
    <w:p w14:paraId="611F4EA0">
      <w:pPr>
        <w:pStyle w:val="30"/>
        <w:ind w:firstLine="0" w:firstLineChars="0"/>
      </w:pPr>
    </w:p>
    <w:p w14:paraId="5296B9CE">
      <w:pPr>
        <w:pStyle w:val="30"/>
        <w:ind w:firstLine="0" w:firstLineChars="0"/>
      </w:pPr>
    </w:p>
    <w:p w14:paraId="528F1724">
      <w:pPr>
        <w:pStyle w:val="30"/>
        <w:ind w:firstLine="0" w:firstLineChars="0"/>
      </w:pPr>
    </w:p>
    <w:p w14:paraId="03AA6FC2">
      <w:pPr>
        <w:pStyle w:val="30"/>
        <w:ind w:firstLine="0" w:firstLineChars="0"/>
      </w:pPr>
    </w:p>
    <w:p w14:paraId="55C6CB69">
      <w:pPr>
        <w:pStyle w:val="30"/>
        <w:ind w:firstLine="0" w:firstLineChars="0"/>
      </w:pPr>
    </w:p>
    <w:p w14:paraId="5FC8739F">
      <w:pPr>
        <w:pStyle w:val="30"/>
        <w:ind w:firstLine="0" w:firstLineChars="0"/>
      </w:pPr>
    </w:p>
    <w:p w14:paraId="1F6585CE">
      <w:pPr>
        <w:pStyle w:val="30"/>
        <w:ind w:firstLine="0" w:firstLineChars="0"/>
      </w:pPr>
    </w:p>
    <w:p w14:paraId="1FB6ACBC">
      <w:pPr>
        <w:pStyle w:val="30"/>
        <w:ind w:firstLine="0" w:firstLineChars="0"/>
      </w:pPr>
    </w:p>
    <w:p w14:paraId="3693EAFB">
      <w:pPr>
        <w:pStyle w:val="30"/>
        <w:ind w:firstLine="0" w:firstLineChars="0"/>
      </w:pPr>
    </w:p>
    <w:p w14:paraId="315897EE">
      <w:pPr>
        <w:pStyle w:val="30"/>
        <w:ind w:firstLine="0" w:firstLineChars="0"/>
      </w:pPr>
    </w:p>
    <w:p w14:paraId="060579A0">
      <w:pPr>
        <w:pStyle w:val="30"/>
        <w:ind w:firstLine="0" w:firstLineChars="0"/>
      </w:pPr>
    </w:p>
    <w:p w14:paraId="2FF5A7CD">
      <w:pPr>
        <w:pStyle w:val="30"/>
        <w:ind w:firstLine="0" w:firstLineChars="0"/>
      </w:pPr>
    </w:p>
    <w:p w14:paraId="4D0B701E">
      <w:pPr>
        <w:pStyle w:val="30"/>
        <w:ind w:firstLine="0" w:firstLineChars="0"/>
      </w:pPr>
    </w:p>
    <w:p w14:paraId="50380054">
      <w:pPr>
        <w:pStyle w:val="30"/>
        <w:ind w:firstLine="0" w:firstLineChars="0"/>
      </w:pPr>
    </w:p>
    <w:p w14:paraId="7FFAAA2F">
      <w:pPr>
        <w:pStyle w:val="30"/>
        <w:ind w:firstLine="0" w:firstLineChars="0"/>
      </w:pPr>
    </w:p>
    <w:p w14:paraId="22EA97B9">
      <w:pPr>
        <w:pStyle w:val="30"/>
        <w:ind w:firstLine="0" w:firstLineChars="0"/>
      </w:pPr>
    </w:p>
    <w:p w14:paraId="5563C68D">
      <w:pPr>
        <w:pStyle w:val="30"/>
        <w:ind w:firstLine="0" w:firstLineChars="0"/>
      </w:pPr>
    </w:p>
    <w:p w14:paraId="7B1BD1A3">
      <w:pPr>
        <w:pStyle w:val="30"/>
        <w:ind w:firstLine="0" w:firstLineChars="0"/>
      </w:pPr>
    </w:p>
    <w:sectPr>
      <w:pgSz w:w="11906" w:h="16838"/>
      <w:pgMar w:top="567" w:right="1134" w:bottom="1134" w:left="1417"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57CCD">
    <w:pPr>
      <w:pStyle w:val="68"/>
    </w:pPr>
    <w:r>
      <w:rPr>
        <w:kern w:val="2"/>
      </w:rPr>
      <w:fldChar w:fldCharType="begin"/>
    </w:r>
    <w:r>
      <w:rPr>
        <w:rStyle w:val="20"/>
        <w:kern w:val="2"/>
      </w:rPr>
      <w:instrText xml:space="preserve"> PAGE </w:instrText>
    </w:r>
    <w:r>
      <w:rPr>
        <w:kern w:val="2"/>
      </w:rPr>
      <w:fldChar w:fldCharType="separate"/>
    </w:r>
    <w:r>
      <w:rPr>
        <w:rStyle w:val="20"/>
        <w:kern w:val="2"/>
      </w:rPr>
      <w:t>9</w:t>
    </w:r>
    <w:r>
      <w:rPr>
        <w:kern w:val="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6B7D7">
    <w:pPr>
      <w:pStyle w:val="69"/>
      <w:wordWrap w:val="0"/>
    </w:pPr>
    <w:r>
      <w:rPr>
        <w:rFonts w:hint="eastAsia"/>
      </w:rPr>
      <w:t>DB42</w:t>
    </w:r>
    <w:r>
      <w:t>/</w:t>
    </w:r>
    <w:r>
      <w:rPr>
        <w:rFonts w:hint="eastAsia"/>
      </w:rPr>
      <w:t>T</w:t>
    </w:r>
    <w:r>
      <w:rPr>
        <w:rFonts w:hint="eastAsia" w:hAnsi="黑体"/>
      </w:rPr>
      <w:t xml:space="preserve"> XXXX-YYYY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7061E">
    <w:pPr>
      <w:pStyle w:val="69"/>
      <w:jc w:val="both"/>
    </w:pPr>
    <w:r>
      <w:t>Q/</w:t>
    </w:r>
    <w:r>
      <w:rPr>
        <w:rFonts w:hint="eastAsia"/>
      </w:rPr>
      <w:t>GDW</w:t>
    </w:r>
    <w:r>
      <w:rPr>
        <w:rFonts w:hint="eastAsia" w:hAnsi="黑体"/>
      </w:rPr>
      <w:t>05 XXX</w:t>
    </w:r>
    <w:r>
      <w:rPr>
        <w:rFonts w:hAnsi="黑体"/>
      </w:rPr>
      <w:t>—</w:t>
    </w:r>
    <w:r>
      <w:rPr>
        <w:rFonts w:hint="eastAsia" w:hAnsi="黑体"/>
      </w:rPr>
      <w:t>2012-1XXXX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7D3FBC"/>
    <w:multiLevelType w:val="multilevel"/>
    <w:tmpl w:val="657D3FBC"/>
    <w:lvl w:ilvl="0" w:tentative="0">
      <w:start w:val="1"/>
      <w:numFmt w:val="upperLetter"/>
      <w:suff w:val="nothing"/>
      <w:lvlText w:val="附　录　%1"/>
      <w:lvlJc w:val="left"/>
      <w:pPr>
        <w:ind w:left="708"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1276"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1276" w:firstLine="0"/>
      </w:pPr>
      <w:rPr>
        <w:rFonts w:hint="eastAsia" w:ascii="黑体" w:hAnsi="Times New Roman" w:eastAsia="黑体"/>
        <w:b w:val="0"/>
        <w:i w:val="0"/>
        <w:sz w:val="21"/>
      </w:rPr>
    </w:lvl>
    <w:lvl w:ilvl="3" w:tentative="0">
      <w:start w:val="1"/>
      <w:numFmt w:val="decimal"/>
      <w:suff w:val="nothing"/>
      <w:lvlText w:val="%1.%2.%3.%4　"/>
      <w:lvlJc w:val="left"/>
      <w:pPr>
        <w:ind w:left="-1276" w:firstLine="0"/>
      </w:pPr>
      <w:rPr>
        <w:rFonts w:hint="eastAsia" w:ascii="黑体" w:hAnsi="Times New Roman" w:eastAsia="黑体"/>
        <w:b w:val="0"/>
        <w:i w:val="0"/>
        <w:sz w:val="21"/>
      </w:rPr>
    </w:lvl>
    <w:lvl w:ilvl="4" w:tentative="0">
      <w:start w:val="1"/>
      <w:numFmt w:val="decimal"/>
      <w:suff w:val="nothing"/>
      <w:lvlText w:val="%1.%2.%3.%4.%5　"/>
      <w:lvlJc w:val="left"/>
      <w:pPr>
        <w:ind w:left="-1276" w:firstLine="0"/>
      </w:pPr>
      <w:rPr>
        <w:rFonts w:hint="eastAsia" w:ascii="黑体" w:hAnsi="Times New Roman" w:eastAsia="黑体"/>
        <w:b w:val="0"/>
        <w:i w:val="0"/>
        <w:sz w:val="21"/>
      </w:rPr>
    </w:lvl>
    <w:lvl w:ilvl="5" w:tentative="0">
      <w:start w:val="1"/>
      <w:numFmt w:val="decimal"/>
      <w:suff w:val="nothing"/>
      <w:lvlText w:val="%1.%2.%3.%4.%5.%6　"/>
      <w:lvlJc w:val="left"/>
      <w:pPr>
        <w:ind w:left="-1276" w:firstLine="0"/>
      </w:pPr>
      <w:rPr>
        <w:rFonts w:hint="eastAsia" w:ascii="黑体" w:hAnsi="Times New Roman" w:eastAsia="黑体"/>
        <w:b w:val="0"/>
        <w:i w:val="0"/>
        <w:sz w:val="21"/>
      </w:rPr>
    </w:lvl>
    <w:lvl w:ilvl="6" w:tentative="0">
      <w:start w:val="1"/>
      <w:numFmt w:val="decimal"/>
      <w:suff w:val="nothing"/>
      <w:lvlText w:val="%1.%2.%3.%4.%5.%6.%7　"/>
      <w:lvlJc w:val="left"/>
      <w:pPr>
        <w:ind w:left="-1276" w:firstLine="0"/>
      </w:pPr>
      <w:rPr>
        <w:rFonts w:hint="eastAsia" w:ascii="黑体" w:hAnsi="Times New Roman" w:eastAsia="黑体"/>
        <w:b w:val="0"/>
        <w:i w:val="0"/>
        <w:sz w:val="21"/>
      </w:rPr>
    </w:lvl>
    <w:lvl w:ilvl="7" w:tentative="0">
      <w:start w:val="1"/>
      <w:numFmt w:val="decimal"/>
      <w:lvlText w:val="%1.%2.%3.%4.%5.%6.%7.%8"/>
      <w:lvlJc w:val="left"/>
      <w:pPr>
        <w:tabs>
          <w:tab w:val="left" w:pos="3118"/>
        </w:tabs>
        <w:ind w:left="3118" w:hanging="1418"/>
      </w:pPr>
      <w:rPr>
        <w:rFonts w:hint="eastAsia"/>
      </w:rPr>
    </w:lvl>
    <w:lvl w:ilvl="8" w:tentative="0">
      <w:start w:val="1"/>
      <w:numFmt w:val="decimal"/>
      <w:lvlText w:val="%1.%2.%3.%4.%5.%6.%7.%8.%9"/>
      <w:lvlJc w:val="left"/>
      <w:pPr>
        <w:tabs>
          <w:tab w:val="left" w:pos="3826"/>
        </w:tabs>
        <w:ind w:left="3826"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3039"/>
    <w:rsid w:val="00004CDC"/>
    <w:rsid w:val="00005BF8"/>
    <w:rsid w:val="00010892"/>
    <w:rsid w:val="000127C0"/>
    <w:rsid w:val="000204CF"/>
    <w:rsid w:val="000209AD"/>
    <w:rsid w:val="00023BD8"/>
    <w:rsid w:val="00023C6F"/>
    <w:rsid w:val="000263E3"/>
    <w:rsid w:val="0003026A"/>
    <w:rsid w:val="00035CBC"/>
    <w:rsid w:val="00045344"/>
    <w:rsid w:val="00046A1A"/>
    <w:rsid w:val="00054F07"/>
    <w:rsid w:val="00061330"/>
    <w:rsid w:val="00064AC2"/>
    <w:rsid w:val="0007115B"/>
    <w:rsid w:val="0008794B"/>
    <w:rsid w:val="00095352"/>
    <w:rsid w:val="000A2494"/>
    <w:rsid w:val="000A24BB"/>
    <w:rsid w:val="000A5BB4"/>
    <w:rsid w:val="000B0D78"/>
    <w:rsid w:val="000C1084"/>
    <w:rsid w:val="000C3BFD"/>
    <w:rsid w:val="000E79E3"/>
    <w:rsid w:val="0010028A"/>
    <w:rsid w:val="0011758A"/>
    <w:rsid w:val="00117F39"/>
    <w:rsid w:val="00121610"/>
    <w:rsid w:val="001218B7"/>
    <w:rsid w:val="00122592"/>
    <w:rsid w:val="00126FD2"/>
    <w:rsid w:val="001413C6"/>
    <w:rsid w:val="00141850"/>
    <w:rsid w:val="00143B80"/>
    <w:rsid w:val="00151B28"/>
    <w:rsid w:val="0015305A"/>
    <w:rsid w:val="00154C7F"/>
    <w:rsid w:val="0015757E"/>
    <w:rsid w:val="00161ABB"/>
    <w:rsid w:val="0016522D"/>
    <w:rsid w:val="001678FB"/>
    <w:rsid w:val="00172A27"/>
    <w:rsid w:val="00173680"/>
    <w:rsid w:val="00176ABB"/>
    <w:rsid w:val="001A4E62"/>
    <w:rsid w:val="001A7794"/>
    <w:rsid w:val="001B0E3F"/>
    <w:rsid w:val="001C0B35"/>
    <w:rsid w:val="001C4926"/>
    <w:rsid w:val="001D474A"/>
    <w:rsid w:val="001D6F84"/>
    <w:rsid w:val="001E62B8"/>
    <w:rsid w:val="001E640C"/>
    <w:rsid w:val="001E73B2"/>
    <w:rsid w:val="001F36F4"/>
    <w:rsid w:val="001F4C32"/>
    <w:rsid w:val="001F5AD6"/>
    <w:rsid w:val="0020716C"/>
    <w:rsid w:val="00217858"/>
    <w:rsid w:val="00217ADB"/>
    <w:rsid w:val="00217E25"/>
    <w:rsid w:val="002279AB"/>
    <w:rsid w:val="002308EE"/>
    <w:rsid w:val="00233407"/>
    <w:rsid w:val="00240846"/>
    <w:rsid w:val="00243D39"/>
    <w:rsid w:val="00246916"/>
    <w:rsid w:val="002479CE"/>
    <w:rsid w:val="00252A03"/>
    <w:rsid w:val="002535AB"/>
    <w:rsid w:val="00260179"/>
    <w:rsid w:val="00261062"/>
    <w:rsid w:val="00262064"/>
    <w:rsid w:val="00272CB6"/>
    <w:rsid w:val="00272D40"/>
    <w:rsid w:val="0027484D"/>
    <w:rsid w:val="00281896"/>
    <w:rsid w:val="00282674"/>
    <w:rsid w:val="00284406"/>
    <w:rsid w:val="00297BDC"/>
    <w:rsid w:val="002A4024"/>
    <w:rsid w:val="002A7463"/>
    <w:rsid w:val="002B1741"/>
    <w:rsid w:val="002B705A"/>
    <w:rsid w:val="002C4BFE"/>
    <w:rsid w:val="002C4D15"/>
    <w:rsid w:val="002D2DD2"/>
    <w:rsid w:val="002E120D"/>
    <w:rsid w:val="002E21F0"/>
    <w:rsid w:val="002F0AA3"/>
    <w:rsid w:val="00300B82"/>
    <w:rsid w:val="00302A66"/>
    <w:rsid w:val="00303EC6"/>
    <w:rsid w:val="0031322D"/>
    <w:rsid w:val="00322C07"/>
    <w:rsid w:val="00326ED3"/>
    <w:rsid w:val="0033443F"/>
    <w:rsid w:val="00342849"/>
    <w:rsid w:val="00347632"/>
    <w:rsid w:val="00355B6C"/>
    <w:rsid w:val="003645C4"/>
    <w:rsid w:val="00380133"/>
    <w:rsid w:val="00380183"/>
    <w:rsid w:val="003835B6"/>
    <w:rsid w:val="003A276C"/>
    <w:rsid w:val="003A57BD"/>
    <w:rsid w:val="003A6F43"/>
    <w:rsid w:val="003B5F23"/>
    <w:rsid w:val="003B7750"/>
    <w:rsid w:val="003C14FC"/>
    <w:rsid w:val="003C6040"/>
    <w:rsid w:val="003C6EFB"/>
    <w:rsid w:val="003D3628"/>
    <w:rsid w:val="003D6412"/>
    <w:rsid w:val="003E4353"/>
    <w:rsid w:val="003E57A7"/>
    <w:rsid w:val="003F4B41"/>
    <w:rsid w:val="003F66F9"/>
    <w:rsid w:val="003F7F4A"/>
    <w:rsid w:val="00401556"/>
    <w:rsid w:val="00403EBE"/>
    <w:rsid w:val="00405BC5"/>
    <w:rsid w:val="00407ABB"/>
    <w:rsid w:val="004172F4"/>
    <w:rsid w:val="004222FC"/>
    <w:rsid w:val="004357C7"/>
    <w:rsid w:val="004505D1"/>
    <w:rsid w:val="00453919"/>
    <w:rsid w:val="00454BD6"/>
    <w:rsid w:val="004610E9"/>
    <w:rsid w:val="00466252"/>
    <w:rsid w:val="004663D7"/>
    <w:rsid w:val="004749B0"/>
    <w:rsid w:val="00487EF9"/>
    <w:rsid w:val="00491770"/>
    <w:rsid w:val="0049233D"/>
    <w:rsid w:val="004B0A4E"/>
    <w:rsid w:val="004B76C6"/>
    <w:rsid w:val="004C0C2D"/>
    <w:rsid w:val="004C15C6"/>
    <w:rsid w:val="004D4206"/>
    <w:rsid w:val="004D7E8C"/>
    <w:rsid w:val="004E2625"/>
    <w:rsid w:val="004E39FE"/>
    <w:rsid w:val="004E6AF5"/>
    <w:rsid w:val="004F31A0"/>
    <w:rsid w:val="004F3E3C"/>
    <w:rsid w:val="004F6B6D"/>
    <w:rsid w:val="00500AC8"/>
    <w:rsid w:val="00506E8D"/>
    <w:rsid w:val="00506ECA"/>
    <w:rsid w:val="00511B09"/>
    <w:rsid w:val="00517766"/>
    <w:rsid w:val="005218DD"/>
    <w:rsid w:val="00521D72"/>
    <w:rsid w:val="00527310"/>
    <w:rsid w:val="0053533C"/>
    <w:rsid w:val="00537A8C"/>
    <w:rsid w:val="00540E4A"/>
    <w:rsid w:val="00543D43"/>
    <w:rsid w:val="00545D99"/>
    <w:rsid w:val="00547E0E"/>
    <w:rsid w:val="00552877"/>
    <w:rsid w:val="00563E68"/>
    <w:rsid w:val="00566705"/>
    <w:rsid w:val="0057199C"/>
    <w:rsid w:val="005737D0"/>
    <w:rsid w:val="00573C5B"/>
    <w:rsid w:val="0057710D"/>
    <w:rsid w:val="00582DAF"/>
    <w:rsid w:val="00583AD6"/>
    <w:rsid w:val="00585D71"/>
    <w:rsid w:val="005A0572"/>
    <w:rsid w:val="005A5FEB"/>
    <w:rsid w:val="005A6EAE"/>
    <w:rsid w:val="005C0235"/>
    <w:rsid w:val="005C31F1"/>
    <w:rsid w:val="005C5F24"/>
    <w:rsid w:val="005C7AC7"/>
    <w:rsid w:val="005D61F5"/>
    <w:rsid w:val="005E17C3"/>
    <w:rsid w:val="005E2D1E"/>
    <w:rsid w:val="005F6468"/>
    <w:rsid w:val="005F751C"/>
    <w:rsid w:val="00602186"/>
    <w:rsid w:val="00615AC2"/>
    <w:rsid w:val="00621B3C"/>
    <w:rsid w:val="00625402"/>
    <w:rsid w:val="006310CD"/>
    <w:rsid w:val="00632F65"/>
    <w:rsid w:val="0063428B"/>
    <w:rsid w:val="00635467"/>
    <w:rsid w:val="00637B0A"/>
    <w:rsid w:val="00661000"/>
    <w:rsid w:val="00661ECC"/>
    <w:rsid w:val="00665A70"/>
    <w:rsid w:val="006700B1"/>
    <w:rsid w:val="00672348"/>
    <w:rsid w:val="00672D5A"/>
    <w:rsid w:val="00673B85"/>
    <w:rsid w:val="00677A2C"/>
    <w:rsid w:val="00681ADD"/>
    <w:rsid w:val="006A1F03"/>
    <w:rsid w:val="006A22E9"/>
    <w:rsid w:val="006A2852"/>
    <w:rsid w:val="006A6055"/>
    <w:rsid w:val="006B6276"/>
    <w:rsid w:val="006B72B3"/>
    <w:rsid w:val="006C152A"/>
    <w:rsid w:val="006C5767"/>
    <w:rsid w:val="006D5766"/>
    <w:rsid w:val="006D659D"/>
    <w:rsid w:val="006D7284"/>
    <w:rsid w:val="006E11D1"/>
    <w:rsid w:val="006F538F"/>
    <w:rsid w:val="00703FDA"/>
    <w:rsid w:val="00705ECF"/>
    <w:rsid w:val="00706BF0"/>
    <w:rsid w:val="0071447B"/>
    <w:rsid w:val="007169D4"/>
    <w:rsid w:val="00717201"/>
    <w:rsid w:val="0072051F"/>
    <w:rsid w:val="00721E86"/>
    <w:rsid w:val="00722DF0"/>
    <w:rsid w:val="00730F8E"/>
    <w:rsid w:val="00731D62"/>
    <w:rsid w:val="00731FCF"/>
    <w:rsid w:val="00732988"/>
    <w:rsid w:val="00733ADE"/>
    <w:rsid w:val="00733BCF"/>
    <w:rsid w:val="0073457F"/>
    <w:rsid w:val="00737B59"/>
    <w:rsid w:val="00746238"/>
    <w:rsid w:val="00747370"/>
    <w:rsid w:val="00753368"/>
    <w:rsid w:val="00756F69"/>
    <w:rsid w:val="00757AED"/>
    <w:rsid w:val="007602F1"/>
    <w:rsid w:val="00760B85"/>
    <w:rsid w:val="00763482"/>
    <w:rsid w:val="00763B39"/>
    <w:rsid w:val="007703D5"/>
    <w:rsid w:val="00771144"/>
    <w:rsid w:val="0078275B"/>
    <w:rsid w:val="007941E4"/>
    <w:rsid w:val="007969DD"/>
    <w:rsid w:val="007A24D3"/>
    <w:rsid w:val="007A4A0C"/>
    <w:rsid w:val="007B28B0"/>
    <w:rsid w:val="007D1508"/>
    <w:rsid w:val="007E3049"/>
    <w:rsid w:val="007E3B38"/>
    <w:rsid w:val="007E46EC"/>
    <w:rsid w:val="007E7490"/>
    <w:rsid w:val="007F26CB"/>
    <w:rsid w:val="007F3B70"/>
    <w:rsid w:val="0080603C"/>
    <w:rsid w:val="00820E81"/>
    <w:rsid w:val="00825AAD"/>
    <w:rsid w:val="00826087"/>
    <w:rsid w:val="00837838"/>
    <w:rsid w:val="00840A36"/>
    <w:rsid w:val="00852047"/>
    <w:rsid w:val="0085327C"/>
    <w:rsid w:val="008565DE"/>
    <w:rsid w:val="008618D1"/>
    <w:rsid w:val="008653C8"/>
    <w:rsid w:val="00866865"/>
    <w:rsid w:val="00866F49"/>
    <w:rsid w:val="008846CA"/>
    <w:rsid w:val="00892467"/>
    <w:rsid w:val="008928D4"/>
    <w:rsid w:val="00893101"/>
    <w:rsid w:val="008A38BA"/>
    <w:rsid w:val="008B1C13"/>
    <w:rsid w:val="008B5D38"/>
    <w:rsid w:val="008B727C"/>
    <w:rsid w:val="008C58E2"/>
    <w:rsid w:val="008C69BB"/>
    <w:rsid w:val="008D5991"/>
    <w:rsid w:val="008E3AA4"/>
    <w:rsid w:val="008E53D8"/>
    <w:rsid w:val="008E59EC"/>
    <w:rsid w:val="008E793B"/>
    <w:rsid w:val="008F038A"/>
    <w:rsid w:val="008F1ED2"/>
    <w:rsid w:val="008F1FE2"/>
    <w:rsid w:val="008F2F23"/>
    <w:rsid w:val="008F3C50"/>
    <w:rsid w:val="00901BFA"/>
    <w:rsid w:val="0091459F"/>
    <w:rsid w:val="00915CCB"/>
    <w:rsid w:val="00921ED4"/>
    <w:rsid w:val="009226FC"/>
    <w:rsid w:val="0092327C"/>
    <w:rsid w:val="009271D6"/>
    <w:rsid w:val="0093254A"/>
    <w:rsid w:val="0093501F"/>
    <w:rsid w:val="00941C48"/>
    <w:rsid w:val="0094226D"/>
    <w:rsid w:val="009518EE"/>
    <w:rsid w:val="009546EF"/>
    <w:rsid w:val="00955A63"/>
    <w:rsid w:val="009573FC"/>
    <w:rsid w:val="009574DA"/>
    <w:rsid w:val="009577CB"/>
    <w:rsid w:val="00961152"/>
    <w:rsid w:val="00965CB2"/>
    <w:rsid w:val="00966D35"/>
    <w:rsid w:val="0097596A"/>
    <w:rsid w:val="00981124"/>
    <w:rsid w:val="0099464B"/>
    <w:rsid w:val="00996DF2"/>
    <w:rsid w:val="009A2A22"/>
    <w:rsid w:val="009A3D38"/>
    <w:rsid w:val="009A5563"/>
    <w:rsid w:val="009C4EEB"/>
    <w:rsid w:val="009C75C5"/>
    <w:rsid w:val="009D59F0"/>
    <w:rsid w:val="009E25CD"/>
    <w:rsid w:val="009F089E"/>
    <w:rsid w:val="009F463D"/>
    <w:rsid w:val="009F5F79"/>
    <w:rsid w:val="00A02665"/>
    <w:rsid w:val="00A0683F"/>
    <w:rsid w:val="00A21C21"/>
    <w:rsid w:val="00A27C73"/>
    <w:rsid w:val="00A30170"/>
    <w:rsid w:val="00A32CF0"/>
    <w:rsid w:val="00A33375"/>
    <w:rsid w:val="00A44C70"/>
    <w:rsid w:val="00A46AE6"/>
    <w:rsid w:val="00A4714D"/>
    <w:rsid w:val="00A60BDD"/>
    <w:rsid w:val="00A64453"/>
    <w:rsid w:val="00A649C5"/>
    <w:rsid w:val="00A6610D"/>
    <w:rsid w:val="00A74A40"/>
    <w:rsid w:val="00A760E4"/>
    <w:rsid w:val="00A76D81"/>
    <w:rsid w:val="00A77281"/>
    <w:rsid w:val="00A80097"/>
    <w:rsid w:val="00A83EF3"/>
    <w:rsid w:val="00A868C8"/>
    <w:rsid w:val="00A8738C"/>
    <w:rsid w:val="00A91D76"/>
    <w:rsid w:val="00A95F01"/>
    <w:rsid w:val="00AA29E7"/>
    <w:rsid w:val="00AA6CE9"/>
    <w:rsid w:val="00AA743C"/>
    <w:rsid w:val="00AA79FA"/>
    <w:rsid w:val="00AB314A"/>
    <w:rsid w:val="00AC0D6E"/>
    <w:rsid w:val="00AC178A"/>
    <w:rsid w:val="00AC3BE6"/>
    <w:rsid w:val="00AC57A6"/>
    <w:rsid w:val="00AD66FB"/>
    <w:rsid w:val="00AE04DA"/>
    <w:rsid w:val="00AE2D97"/>
    <w:rsid w:val="00AF05FC"/>
    <w:rsid w:val="00AF0DBE"/>
    <w:rsid w:val="00AF4702"/>
    <w:rsid w:val="00B046D9"/>
    <w:rsid w:val="00B167A1"/>
    <w:rsid w:val="00B21EE5"/>
    <w:rsid w:val="00B22CCE"/>
    <w:rsid w:val="00B22FCE"/>
    <w:rsid w:val="00B27307"/>
    <w:rsid w:val="00B32E52"/>
    <w:rsid w:val="00B33380"/>
    <w:rsid w:val="00B4433C"/>
    <w:rsid w:val="00B44A55"/>
    <w:rsid w:val="00B4725A"/>
    <w:rsid w:val="00B51AE1"/>
    <w:rsid w:val="00B52337"/>
    <w:rsid w:val="00B535A5"/>
    <w:rsid w:val="00B5515B"/>
    <w:rsid w:val="00B55FB7"/>
    <w:rsid w:val="00B65EEC"/>
    <w:rsid w:val="00B94183"/>
    <w:rsid w:val="00B97C34"/>
    <w:rsid w:val="00BA2100"/>
    <w:rsid w:val="00BC2B50"/>
    <w:rsid w:val="00BD277C"/>
    <w:rsid w:val="00BD5796"/>
    <w:rsid w:val="00BD73E8"/>
    <w:rsid w:val="00BE200B"/>
    <w:rsid w:val="00BE42F1"/>
    <w:rsid w:val="00BE59B7"/>
    <w:rsid w:val="00BF3EC6"/>
    <w:rsid w:val="00BF491C"/>
    <w:rsid w:val="00C01745"/>
    <w:rsid w:val="00C07D5E"/>
    <w:rsid w:val="00C11C1A"/>
    <w:rsid w:val="00C12990"/>
    <w:rsid w:val="00C21ADE"/>
    <w:rsid w:val="00C23DCB"/>
    <w:rsid w:val="00C259E0"/>
    <w:rsid w:val="00C361A9"/>
    <w:rsid w:val="00C36A5D"/>
    <w:rsid w:val="00C4148F"/>
    <w:rsid w:val="00C451BA"/>
    <w:rsid w:val="00C504FE"/>
    <w:rsid w:val="00C506B5"/>
    <w:rsid w:val="00C512D8"/>
    <w:rsid w:val="00C5137F"/>
    <w:rsid w:val="00C5148B"/>
    <w:rsid w:val="00C52092"/>
    <w:rsid w:val="00C56C64"/>
    <w:rsid w:val="00C6383F"/>
    <w:rsid w:val="00C66AE2"/>
    <w:rsid w:val="00C74834"/>
    <w:rsid w:val="00C771AA"/>
    <w:rsid w:val="00C85A7F"/>
    <w:rsid w:val="00C866C8"/>
    <w:rsid w:val="00C87362"/>
    <w:rsid w:val="00C935D1"/>
    <w:rsid w:val="00CA08DB"/>
    <w:rsid w:val="00CA2A6C"/>
    <w:rsid w:val="00CA2BCE"/>
    <w:rsid w:val="00CA4B77"/>
    <w:rsid w:val="00CD0E1C"/>
    <w:rsid w:val="00CD2782"/>
    <w:rsid w:val="00CD7936"/>
    <w:rsid w:val="00CE09DF"/>
    <w:rsid w:val="00CE20C8"/>
    <w:rsid w:val="00CE51BB"/>
    <w:rsid w:val="00CF19AD"/>
    <w:rsid w:val="00CF20F0"/>
    <w:rsid w:val="00CF2DD2"/>
    <w:rsid w:val="00D15928"/>
    <w:rsid w:val="00D206F2"/>
    <w:rsid w:val="00D23697"/>
    <w:rsid w:val="00D53956"/>
    <w:rsid w:val="00D66370"/>
    <w:rsid w:val="00D71542"/>
    <w:rsid w:val="00D75EE8"/>
    <w:rsid w:val="00D8338B"/>
    <w:rsid w:val="00D84AF7"/>
    <w:rsid w:val="00D85A50"/>
    <w:rsid w:val="00D91A70"/>
    <w:rsid w:val="00DB53C8"/>
    <w:rsid w:val="00DB65B2"/>
    <w:rsid w:val="00DD670C"/>
    <w:rsid w:val="00DE0415"/>
    <w:rsid w:val="00DE4729"/>
    <w:rsid w:val="00DF194B"/>
    <w:rsid w:val="00DF5DF9"/>
    <w:rsid w:val="00DF6BF3"/>
    <w:rsid w:val="00DF70A7"/>
    <w:rsid w:val="00E06EDE"/>
    <w:rsid w:val="00E219EB"/>
    <w:rsid w:val="00E32001"/>
    <w:rsid w:val="00E33C4B"/>
    <w:rsid w:val="00E36AA0"/>
    <w:rsid w:val="00E40A54"/>
    <w:rsid w:val="00E464E5"/>
    <w:rsid w:val="00E4664D"/>
    <w:rsid w:val="00E546CD"/>
    <w:rsid w:val="00E54B9C"/>
    <w:rsid w:val="00E610FC"/>
    <w:rsid w:val="00E662CF"/>
    <w:rsid w:val="00E701B1"/>
    <w:rsid w:val="00E72453"/>
    <w:rsid w:val="00E773AE"/>
    <w:rsid w:val="00E87CB4"/>
    <w:rsid w:val="00E97A3D"/>
    <w:rsid w:val="00EA0764"/>
    <w:rsid w:val="00EA55BF"/>
    <w:rsid w:val="00EB09B6"/>
    <w:rsid w:val="00EB4814"/>
    <w:rsid w:val="00EB5BF1"/>
    <w:rsid w:val="00EC2D53"/>
    <w:rsid w:val="00EC35C1"/>
    <w:rsid w:val="00EC47F2"/>
    <w:rsid w:val="00EC530A"/>
    <w:rsid w:val="00ED0085"/>
    <w:rsid w:val="00EE6901"/>
    <w:rsid w:val="00EF29EA"/>
    <w:rsid w:val="00EF4B78"/>
    <w:rsid w:val="00F008E6"/>
    <w:rsid w:val="00F01BB9"/>
    <w:rsid w:val="00F020E8"/>
    <w:rsid w:val="00F022A7"/>
    <w:rsid w:val="00F02A8D"/>
    <w:rsid w:val="00F05F0A"/>
    <w:rsid w:val="00F112E0"/>
    <w:rsid w:val="00F14DE4"/>
    <w:rsid w:val="00F267EC"/>
    <w:rsid w:val="00F306FF"/>
    <w:rsid w:val="00F47C7E"/>
    <w:rsid w:val="00F515EC"/>
    <w:rsid w:val="00F51D1A"/>
    <w:rsid w:val="00F521EA"/>
    <w:rsid w:val="00F5521E"/>
    <w:rsid w:val="00F55F4F"/>
    <w:rsid w:val="00F70DED"/>
    <w:rsid w:val="00F70E7D"/>
    <w:rsid w:val="00F7296E"/>
    <w:rsid w:val="00F746A8"/>
    <w:rsid w:val="00F75A9B"/>
    <w:rsid w:val="00F943A2"/>
    <w:rsid w:val="00FA5FB6"/>
    <w:rsid w:val="00FA6268"/>
    <w:rsid w:val="00FB6532"/>
    <w:rsid w:val="00FB6F74"/>
    <w:rsid w:val="00FC436E"/>
    <w:rsid w:val="00FC6023"/>
    <w:rsid w:val="00FD3119"/>
    <w:rsid w:val="00FD5F2C"/>
    <w:rsid w:val="00FE16B5"/>
    <w:rsid w:val="00FE5431"/>
    <w:rsid w:val="00FE68D3"/>
    <w:rsid w:val="00FE782B"/>
    <w:rsid w:val="04695C6C"/>
    <w:rsid w:val="09F064E7"/>
    <w:rsid w:val="0FAF1D12"/>
    <w:rsid w:val="12650CA7"/>
    <w:rsid w:val="1776627E"/>
    <w:rsid w:val="222A4470"/>
    <w:rsid w:val="22AC6164"/>
    <w:rsid w:val="248A3369"/>
    <w:rsid w:val="298E56A9"/>
    <w:rsid w:val="30D8545C"/>
    <w:rsid w:val="314B3E80"/>
    <w:rsid w:val="3ECB1845"/>
    <w:rsid w:val="58384ECC"/>
    <w:rsid w:val="5DD60701"/>
    <w:rsid w:val="619732D3"/>
    <w:rsid w:val="67F46F8B"/>
    <w:rsid w:val="69D8119A"/>
    <w:rsid w:val="6AB630E4"/>
    <w:rsid w:val="7DD10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90"/>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89"/>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toc 5"/>
    <w:basedOn w:val="1"/>
    <w:next w:val="1"/>
    <w:semiHidden/>
    <w:qFormat/>
    <w:uiPriority w:val="0"/>
    <w:pPr>
      <w:ind w:left="1680" w:leftChars="800"/>
    </w:pPr>
  </w:style>
  <w:style w:type="paragraph" w:styleId="6">
    <w:name w:val="toc 3"/>
    <w:basedOn w:val="1"/>
    <w:next w:val="1"/>
    <w:qFormat/>
    <w:uiPriority w:val="39"/>
    <w:pPr>
      <w:tabs>
        <w:tab w:val="right" w:leader="dot" w:pos="9241"/>
      </w:tabs>
      <w:ind w:firstLine="102" w:firstLineChars="100"/>
      <w:jc w:val="left"/>
    </w:pPr>
    <w:rPr>
      <w:rFonts w:ascii="宋体"/>
      <w:szCs w:val="21"/>
    </w:rPr>
  </w:style>
  <w:style w:type="paragraph" w:styleId="7">
    <w:name w:val="Plain Text"/>
    <w:basedOn w:val="1"/>
    <w:qFormat/>
    <w:uiPriority w:val="0"/>
    <w:rPr>
      <w:rFonts w:ascii="宋体" w:hAnsi="Courier New" w:eastAsia="仿宋_GB2312"/>
      <w:sz w:val="28"/>
    </w:rPr>
  </w:style>
  <w:style w:type="paragraph" w:styleId="8">
    <w:name w:val="Date"/>
    <w:basedOn w:val="1"/>
    <w:next w:val="1"/>
    <w:link w:val="91"/>
    <w:semiHidden/>
    <w:unhideWhenUsed/>
    <w:qFormat/>
    <w:uiPriority w:val="99"/>
    <w:pPr>
      <w:ind w:left="100" w:leftChars="2500"/>
    </w:pPr>
  </w:style>
  <w:style w:type="paragraph" w:styleId="9">
    <w:name w:val="Balloon Text"/>
    <w:basedOn w:val="1"/>
    <w:link w:val="24"/>
    <w:unhideWhenUsed/>
    <w:qFormat/>
    <w:uiPriority w:val="99"/>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39"/>
    <w:pPr>
      <w:tabs>
        <w:tab w:val="right" w:leader="dot" w:pos="9241"/>
      </w:tabs>
      <w:spacing w:beforeLines="25" w:afterLines="25"/>
      <w:jc w:val="left"/>
    </w:pPr>
    <w:rPr>
      <w:rFonts w:ascii="宋体"/>
      <w:szCs w:val="21"/>
    </w:rPr>
  </w:style>
  <w:style w:type="paragraph" w:styleId="13">
    <w:name w:val="toc 4"/>
    <w:basedOn w:val="1"/>
    <w:next w:val="1"/>
    <w:semiHidden/>
    <w:qFormat/>
    <w:uiPriority w:val="0"/>
    <w:pPr>
      <w:ind w:left="1260" w:leftChars="600"/>
    </w:pPr>
  </w:style>
  <w:style w:type="paragraph" w:styleId="14">
    <w:name w:val="toc 2"/>
    <w:basedOn w:val="1"/>
    <w:next w:val="1"/>
    <w:qFormat/>
    <w:uiPriority w:val="39"/>
    <w:pPr>
      <w:tabs>
        <w:tab w:val="right" w:leader="dot" w:pos="9345"/>
      </w:tabs>
      <w:spacing w:before="25" w:after="25"/>
      <w:jc w:val="left"/>
    </w:pPr>
  </w:style>
  <w:style w:type="paragraph" w:styleId="15">
    <w:name w:val="Normal (Web)"/>
    <w:basedOn w:val="1"/>
    <w:unhideWhenUsed/>
    <w:qFormat/>
    <w:uiPriority w:val="99"/>
    <w:pPr>
      <w:widowControl/>
      <w:spacing w:before="100" w:beforeAutospacing="1" w:after="100" w:afterAutospacing="1"/>
      <w:jc w:val="left"/>
    </w:pPr>
    <w:rPr>
      <w:rFonts w:ascii="宋体" w:hAnsi="宋体"/>
      <w:kern w:val="0"/>
      <w:sz w:val="24"/>
      <w:szCs w:val="24"/>
    </w:rPr>
  </w:style>
  <w:style w:type="table" w:styleId="17">
    <w:name w:val="Table Grid"/>
    <w:basedOn w:val="16"/>
    <w:qFormat/>
    <w:uiPriority w:val="0"/>
    <w:pPr>
      <w:numPr>
        <w:numId w:val="1"/>
      </w:numPr>
      <w:ind w:left="0"/>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9">
    <w:name w:val="Strong"/>
    <w:basedOn w:val="18"/>
    <w:qFormat/>
    <w:uiPriority w:val="22"/>
    <w:rPr>
      <w:b/>
      <w:bCs/>
    </w:rPr>
  </w:style>
  <w:style w:type="character" w:styleId="20">
    <w:name w:val="page number"/>
    <w:qFormat/>
    <w:uiPriority w:val="0"/>
    <w:rPr>
      <w:rFonts w:ascii="Times New Roman" w:hAnsi="Times New Roman" w:eastAsia="宋体"/>
      <w:sz w:val="18"/>
    </w:rPr>
  </w:style>
  <w:style w:type="character" w:styleId="21">
    <w:name w:val="Emphasis"/>
    <w:basedOn w:val="18"/>
    <w:qFormat/>
    <w:uiPriority w:val="20"/>
    <w:rPr>
      <w:i/>
      <w:iCs/>
    </w:rPr>
  </w:style>
  <w:style w:type="character" w:styleId="22">
    <w:name w:val="Hyperlink"/>
    <w:qFormat/>
    <w:uiPriority w:val="99"/>
    <w:rPr>
      <w:color w:val="0000FF"/>
      <w:spacing w:val="0"/>
      <w:w w:val="100"/>
      <w:szCs w:val="21"/>
      <w:u w:val="single"/>
      <w:lang w:val="en-US" w:eastAsia="zh-CN"/>
    </w:rPr>
  </w:style>
  <w:style w:type="character" w:customStyle="1" w:styleId="23">
    <w:name w:val="标题 1 字符"/>
    <w:link w:val="2"/>
    <w:qFormat/>
    <w:uiPriority w:val="9"/>
    <w:rPr>
      <w:b/>
      <w:bCs/>
      <w:kern w:val="44"/>
      <w:sz w:val="44"/>
      <w:szCs w:val="44"/>
    </w:rPr>
  </w:style>
  <w:style w:type="character" w:customStyle="1" w:styleId="24">
    <w:name w:val="批注框文本 字符"/>
    <w:link w:val="9"/>
    <w:semiHidden/>
    <w:qFormat/>
    <w:uiPriority w:val="99"/>
    <w:rPr>
      <w:kern w:val="2"/>
      <w:sz w:val="18"/>
      <w:szCs w:val="18"/>
    </w:rPr>
  </w:style>
  <w:style w:type="paragraph" w:customStyle="1" w:styleId="25">
    <w:name w:val="1"/>
    <w:basedOn w:val="1"/>
    <w:qFormat/>
    <w:uiPriority w:val="0"/>
    <w:pPr>
      <w:autoSpaceDE w:val="0"/>
      <w:autoSpaceDN w:val="0"/>
      <w:adjustRightInd w:val="0"/>
    </w:pPr>
    <w:rPr>
      <w:rFonts w:ascii="宋体"/>
      <w:kern w:val="0"/>
      <w:sz w:val="24"/>
    </w:rPr>
  </w:style>
  <w:style w:type="character" w:customStyle="1" w:styleId="26">
    <w:name w:val="批注框文本 Char"/>
    <w:semiHidden/>
    <w:qFormat/>
    <w:uiPriority w:val="0"/>
    <w:rPr>
      <w:rFonts w:ascii="Times New Roman" w:hAnsi="Times New Roman" w:eastAsia="宋体" w:cs="Times New Roman"/>
      <w:sz w:val="18"/>
      <w:szCs w:val="18"/>
    </w:rPr>
  </w:style>
  <w:style w:type="character" w:customStyle="1" w:styleId="27">
    <w:name w:val="报告正文 Char"/>
    <w:link w:val="28"/>
    <w:qFormat/>
    <w:uiPriority w:val="0"/>
    <w:rPr>
      <w:rFonts w:ascii="Calibri" w:hAnsi="Calibri" w:eastAsia="仿宋_GB2312"/>
      <w:sz w:val="32"/>
      <w:szCs w:val="32"/>
      <w:lang w:bidi="ar-SA"/>
    </w:rPr>
  </w:style>
  <w:style w:type="paragraph" w:customStyle="1" w:styleId="28">
    <w:name w:val="报告正文"/>
    <w:basedOn w:val="1"/>
    <w:link w:val="27"/>
    <w:qFormat/>
    <w:uiPriority w:val="0"/>
    <w:pPr>
      <w:spacing w:line="360" w:lineRule="auto"/>
      <w:ind w:firstLine="200" w:firstLineChars="200"/>
    </w:pPr>
    <w:rPr>
      <w:rFonts w:ascii="Calibri" w:hAnsi="Calibri" w:eastAsia="仿宋_GB2312"/>
      <w:kern w:val="0"/>
      <w:sz w:val="32"/>
      <w:szCs w:val="32"/>
    </w:rPr>
  </w:style>
  <w:style w:type="character" w:customStyle="1" w:styleId="29">
    <w:name w:val="段 Char"/>
    <w:link w:val="30"/>
    <w:qFormat/>
    <w:uiPriority w:val="0"/>
    <w:rPr>
      <w:rFonts w:ascii="宋体"/>
      <w:sz w:val="21"/>
      <w:lang w:val="en-US" w:eastAsia="zh-CN" w:bidi="ar-SA"/>
    </w:rPr>
  </w:style>
  <w:style w:type="paragraph" w:customStyle="1" w:styleId="30">
    <w:name w:val="段"/>
    <w:link w:val="29"/>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31">
    <w:name w:val="15"/>
    <w:qFormat/>
    <w:uiPriority w:val="0"/>
    <w:rPr>
      <w:rFonts w:hint="eastAsia" w:ascii="黑体" w:eastAsia="黑体"/>
      <w:b/>
      <w:bCs/>
      <w:sz w:val="28"/>
      <w:szCs w:val="28"/>
    </w:rPr>
  </w:style>
  <w:style w:type="character" w:customStyle="1" w:styleId="32">
    <w:name w:val="二级条标题 Char"/>
    <w:link w:val="33"/>
    <w:qFormat/>
    <w:locked/>
    <w:uiPriority w:val="0"/>
    <w:rPr>
      <w:rFonts w:ascii="黑体" w:eastAsia="黑体"/>
      <w:sz w:val="21"/>
      <w:szCs w:val="21"/>
    </w:rPr>
  </w:style>
  <w:style w:type="paragraph" w:customStyle="1" w:styleId="33">
    <w:name w:val="二级条标题"/>
    <w:basedOn w:val="34"/>
    <w:next w:val="30"/>
    <w:link w:val="32"/>
    <w:qFormat/>
    <w:uiPriority w:val="0"/>
    <w:pPr>
      <w:spacing w:before="50" w:after="50"/>
      <w:outlineLvl w:val="3"/>
    </w:pPr>
  </w:style>
  <w:style w:type="paragraph" w:customStyle="1" w:styleId="34">
    <w:name w:val="一级条标题"/>
    <w:next w:val="30"/>
    <w:qFormat/>
    <w:uiPriority w:val="0"/>
    <w:pPr>
      <w:spacing w:beforeLines="50" w:afterLines="50"/>
      <w:outlineLvl w:val="2"/>
    </w:pPr>
    <w:rPr>
      <w:rFonts w:ascii="黑体" w:hAnsi="Times New Roman" w:eastAsia="黑体" w:cs="Times New Roman"/>
      <w:sz w:val="21"/>
      <w:szCs w:val="21"/>
      <w:lang w:val="en-US" w:eastAsia="zh-CN" w:bidi="ar-SA"/>
    </w:rPr>
  </w:style>
  <w:style w:type="character" w:customStyle="1" w:styleId="35">
    <w:name w:val="三级条标题 Char"/>
    <w:link w:val="36"/>
    <w:qFormat/>
    <w:uiPriority w:val="0"/>
    <w:rPr>
      <w:rFonts w:ascii="黑体" w:eastAsia="黑体"/>
      <w:sz w:val="21"/>
      <w:szCs w:val="21"/>
      <w:lang w:bidi="ar-SA"/>
    </w:rPr>
  </w:style>
  <w:style w:type="paragraph" w:customStyle="1" w:styleId="36">
    <w:name w:val="三级条标题"/>
    <w:basedOn w:val="33"/>
    <w:next w:val="30"/>
    <w:link w:val="35"/>
    <w:qFormat/>
    <w:uiPriority w:val="0"/>
    <w:pPr>
      <w:outlineLvl w:val="4"/>
    </w:pPr>
  </w:style>
  <w:style w:type="character" w:customStyle="1" w:styleId="37">
    <w:name w:val="发布"/>
    <w:qFormat/>
    <w:uiPriority w:val="0"/>
    <w:rPr>
      <w:rFonts w:ascii="黑体" w:eastAsia="黑体"/>
      <w:spacing w:val="85"/>
      <w:w w:val="100"/>
      <w:position w:val="3"/>
      <w:sz w:val="28"/>
      <w:szCs w:val="28"/>
    </w:rPr>
  </w:style>
  <w:style w:type="character" w:customStyle="1" w:styleId="38">
    <w:name w:val="apple-converted-space"/>
    <w:qFormat/>
    <w:uiPriority w:val="0"/>
  </w:style>
  <w:style w:type="character" w:customStyle="1" w:styleId="39">
    <w:name w:val="标题 1 Char"/>
    <w:qFormat/>
    <w:uiPriority w:val="0"/>
    <w:rPr>
      <w:rFonts w:ascii="Times New Roman" w:hAnsi="Times New Roman" w:eastAsia="黑体" w:cs="Times New Roman"/>
      <w:bCs/>
      <w:kern w:val="44"/>
      <w:sz w:val="32"/>
      <w:szCs w:val="32"/>
    </w:rPr>
  </w:style>
  <w:style w:type="paragraph" w:customStyle="1" w:styleId="40">
    <w:name w:val="附录图标号"/>
    <w:basedOn w:val="1"/>
    <w:uiPriority w:val="0"/>
    <w:pPr>
      <w:keepNext/>
      <w:pageBreakBefore/>
      <w:widowControl/>
      <w:spacing w:line="14" w:lineRule="exact"/>
      <w:ind w:left="623" w:hanging="425"/>
      <w:jc w:val="center"/>
      <w:outlineLvl w:val="0"/>
    </w:pPr>
    <w:rPr>
      <w:color w:val="FFFFFF"/>
      <w:szCs w:val="24"/>
    </w:rPr>
  </w:style>
  <w:style w:type="paragraph" w:customStyle="1" w:styleId="41">
    <w:name w:val="注×：（正文）"/>
    <w:uiPriority w:val="0"/>
    <w:pPr>
      <w:ind w:left="811" w:hanging="448"/>
      <w:jc w:val="both"/>
    </w:pPr>
    <w:rPr>
      <w:rFonts w:ascii="宋体" w:hAnsi="Times New Roman" w:eastAsia="宋体" w:cs="Times New Roman"/>
      <w:sz w:val="18"/>
      <w:szCs w:val="18"/>
      <w:lang w:val="en-US" w:eastAsia="zh-CN" w:bidi="ar-SA"/>
    </w:rPr>
  </w:style>
  <w:style w:type="paragraph" w:customStyle="1" w:styleId="42">
    <w:name w:val="其他实施日期"/>
    <w:basedOn w:val="1"/>
    <w:uiPriority w:val="0"/>
    <w:pPr>
      <w:framePr w:w="3997" w:h="471" w:hRule="exact" w:vSpace="181" w:wrap="around" w:vAnchor="page" w:hAnchor="page" w:x="7089" w:y="14097" w:anchorLock="1"/>
      <w:widowControl/>
      <w:jc w:val="right"/>
    </w:pPr>
    <w:rPr>
      <w:rFonts w:eastAsia="黑体"/>
      <w:kern w:val="0"/>
      <w:sz w:val="28"/>
    </w:rPr>
  </w:style>
  <w:style w:type="paragraph" w:customStyle="1" w:styleId="43">
    <w:name w:val="附录图标题"/>
    <w:basedOn w:val="1"/>
    <w:next w:val="30"/>
    <w:qFormat/>
    <w:uiPriority w:val="0"/>
    <w:pPr>
      <w:spacing w:beforeLines="50" w:afterLines="50"/>
      <w:ind w:left="3119" w:hanging="567"/>
      <w:jc w:val="center"/>
    </w:pPr>
    <w:rPr>
      <w:rFonts w:ascii="黑体" w:eastAsia="黑体"/>
      <w:szCs w:val="21"/>
    </w:rPr>
  </w:style>
  <w:style w:type="paragraph" w:customStyle="1" w:styleId="44">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45">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6">
    <w:name w:val="附录三级条标题"/>
    <w:basedOn w:val="47"/>
    <w:next w:val="30"/>
    <w:qFormat/>
    <w:uiPriority w:val="0"/>
    <w:pPr>
      <w:outlineLvl w:val="4"/>
    </w:pPr>
  </w:style>
  <w:style w:type="paragraph" w:customStyle="1" w:styleId="47">
    <w:name w:val="附录二级条标题"/>
    <w:basedOn w:val="1"/>
    <w:next w:val="30"/>
    <w:qFormat/>
    <w:uiPriority w:val="0"/>
    <w:pPr>
      <w:widowControl/>
      <w:wordWrap w:val="0"/>
      <w:overflowPunct w:val="0"/>
      <w:autoSpaceDE w:val="0"/>
      <w:autoSpaceDN w:val="0"/>
      <w:spacing w:beforeLines="50" w:afterLines="50"/>
      <w:ind w:left="-1276"/>
      <w:textAlignment w:val="baseline"/>
      <w:outlineLvl w:val="3"/>
    </w:pPr>
    <w:rPr>
      <w:rFonts w:ascii="黑体" w:eastAsia="黑体"/>
      <w:kern w:val="21"/>
    </w:rPr>
  </w:style>
  <w:style w:type="paragraph" w:customStyle="1" w:styleId="48">
    <w:name w:val="一级无"/>
    <w:basedOn w:val="34"/>
    <w:qFormat/>
    <w:uiPriority w:val="0"/>
    <w:pPr>
      <w:spacing w:beforeLines="0" w:afterLines="0"/>
    </w:pPr>
    <w:rPr>
      <w:rFonts w:ascii="宋体" w:eastAsia="宋体"/>
    </w:rPr>
  </w:style>
  <w:style w:type="paragraph" w:customStyle="1" w:styleId="49">
    <w:name w:val="目次、标准名称标题"/>
    <w:basedOn w:val="1"/>
    <w:next w:val="30"/>
    <w:qFormat/>
    <w:uiPriority w:val="0"/>
    <w:pPr>
      <w:keepNext/>
      <w:pageBreakBefore/>
      <w:widowControl/>
      <w:shd w:val="clear" w:color="FFFFFF" w:fill="FFFFFF"/>
      <w:spacing w:before="640" w:after="560" w:line="460" w:lineRule="exact"/>
      <w:jc w:val="center"/>
      <w:outlineLvl w:val="0"/>
    </w:pPr>
    <w:rPr>
      <w:rFonts w:ascii="黑体" w:eastAsia="黑体"/>
      <w:kern w:val="0"/>
      <w:sz w:val="32"/>
    </w:rPr>
  </w:style>
  <w:style w:type="paragraph" w:customStyle="1" w:styleId="50">
    <w:name w:val="三级无"/>
    <w:basedOn w:val="36"/>
    <w:qFormat/>
    <w:uiPriority w:val="0"/>
    <w:pPr>
      <w:spacing w:beforeLines="0" w:afterLines="0"/>
    </w:pPr>
    <w:rPr>
      <w:rFonts w:ascii="宋体" w:eastAsia="宋体"/>
    </w:rPr>
  </w:style>
  <w:style w:type="paragraph" w:customStyle="1" w:styleId="51">
    <w:name w:val="附录一级条标题"/>
    <w:basedOn w:val="52"/>
    <w:next w:val="30"/>
    <w:qFormat/>
    <w:uiPriority w:val="0"/>
    <w:pPr>
      <w:autoSpaceDN w:val="0"/>
      <w:spacing w:beforeLines="50" w:afterLines="50"/>
      <w:outlineLvl w:val="2"/>
    </w:pPr>
  </w:style>
  <w:style w:type="paragraph" w:customStyle="1" w:styleId="52">
    <w:name w:val="附录章标题"/>
    <w:next w:val="30"/>
    <w:qFormat/>
    <w:uiPriority w:val="0"/>
    <w:pPr>
      <w:wordWrap w:val="0"/>
      <w:overflowPunct w:val="0"/>
      <w:autoSpaceDE w:val="0"/>
      <w:spacing w:beforeLines="100" w:afterLines="100"/>
      <w:ind w:left="-1276"/>
      <w:jc w:val="both"/>
      <w:textAlignment w:val="baseline"/>
      <w:outlineLvl w:val="1"/>
    </w:pPr>
    <w:rPr>
      <w:rFonts w:ascii="黑体" w:hAnsi="Times New Roman" w:eastAsia="黑体" w:cs="Times New Roman"/>
      <w:kern w:val="21"/>
      <w:sz w:val="21"/>
      <w:lang w:val="en-US" w:eastAsia="zh-CN" w:bidi="ar-SA"/>
    </w:rPr>
  </w:style>
  <w:style w:type="paragraph" w:customStyle="1" w:styleId="53">
    <w:name w:val="默认段落字体 Para Char Char Char Char"/>
    <w:basedOn w:val="1"/>
    <w:qFormat/>
    <w:uiPriority w:val="0"/>
    <w:rPr>
      <w:sz w:val="32"/>
      <w:szCs w:val="32"/>
    </w:rPr>
  </w:style>
  <w:style w:type="paragraph" w:customStyle="1" w:styleId="54">
    <w:name w:val="附录标识"/>
    <w:basedOn w:val="1"/>
    <w:next w:val="30"/>
    <w:qFormat/>
    <w:uiPriority w:val="0"/>
    <w:pPr>
      <w:keepNext/>
      <w:widowControl/>
      <w:shd w:val="clear" w:color="FFFFFF" w:fill="FFFFFF"/>
      <w:tabs>
        <w:tab w:val="left" w:pos="6405"/>
      </w:tabs>
      <w:spacing w:before="640" w:after="280"/>
      <w:ind w:left="708"/>
      <w:jc w:val="center"/>
      <w:outlineLvl w:val="0"/>
    </w:pPr>
    <w:rPr>
      <w:rFonts w:ascii="黑体" w:eastAsia="黑体"/>
      <w:kern w:val="0"/>
    </w:rPr>
  </w:style>
  <w:style w:type="paragraph" w:customStyle="1" w:styleId="55">
    <w:name w:val="数字编号列项（二级）"/>
    <w:qFormat/>
    <w:uiPriority w:val="0"/>
    <w:pPr>
      <w:tabs>
        <w:tab w:val="left" w:pos="1259"/>
      </w:tabs>
      <w:ind w:left="1259" w:hanging="420"/>
      <w:jc w:val="both"/>
    </w:pPr>
    <w:rPr>
      <w:rFonts w:ascii="宋体" w:hAnsi="Times New Roman" w:eastAsia="宋体" w:cs="Times New Roman"/>
      <w:sz w:val="21"/>
      <w:lang w:val="en-US" w:eastAsia="zh-CN" w:bidi="ar-SA"/>
    </w:rPr>
  </w:style>
  <w:style w:type="paragraph" w:customStyle="1" w:styleId="56">
    <w:name w:val="四级条标题"/>
    <w:basedOn w:val="36"/>
    <w:next w:val="30"/>
    <w:qFormat/>
    <w:uiPriority w:val="0"/>
    <w:pPr>
      <w:outlineLvl w:val="5"/>
    </w:pPr>
  </w:style>
  <w:style w:type="paragraph" w:customStyle="1" w:styleId="57">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58">
    <w:name w:val="注："/>
    <w:next w:val="30"/>
    <w:qFormat/>
    <w:uiPriority w:val="0"/>
    <w:pPr>
      <w:widowControl w:val="0"/>
      <w:autoSpaceDE w:val="0"/>
      <w:autoSpaceDN w:val="0"/>
      <w:jc w:val="both"/>
    </w:pPr>
    <w:rPr>
      <w:rFonts w:ascii="宋体" w:hAnsi="Times New Roman" w:eastAsia="宋体" w:cs="Times New Roman"/>
      <w:sz w:val="18"/>
      <w:szCs w:val="18"/>
      <w:lang w:val="en-US" w:eastAsia="zh-CN" w:bidi="ar-SA"/>
    </w:rPr>
  </w:style>
  <w:style w:type="paragraph" w:customStyle="1" w:styleId="59">
    <w:name w:val="图表脚注说明"/>
    <w:basedOn w:val="1"/>
    <w:qFormat/>
    <w:uiPriority w:val="0"/>
    <w:pPr>
      <w:ind w:left="1098" w:hanging="363"/>
    </w:pPr>
    <w:rPr>
      <w:rFonts w:ascii="宋体"/>
      <w:sz w:val="18"/>
      <w:szCs w:val="18"/>
    </w:rPr>
  </w:style>
  <w:style w:type="paragraph" w:customStyle="1" w:styleId="60">
    <w:name w:val="附录表标题"/>
    <w:basedOn w:val="1"/>
    <w:next w:val="30"/>
    <w:qFormat/>
    <w:uiPriority w:val="0"/>
    <w:pPr>
      <w:spacing w:beforeLines="50" w:afterLines="50"/>
      <w:ind w:left="567" w:hanging="567"/>
      <w:jc w:val="center"/>
    </w:pPr>
    <w:rPr>
      <w:rFonts w:ascii="黑体" w:eastAsia="黑体"/>
      <w:szCs w:val="21"/>
    </w:rPr>
  </w:style>
  <w:style w:type="paragraph" w:customStyle="1" w:styleId="61">
    <w:name w:val="注：（正文）"/>
    <w:basedOn w:val="58"/>
    <w:next w:val="30"/>
    <w:qFormat/>
    <w:uiPriority w:val="0"/>
  </w:style>
  <w:style w:type="paragraph" w:customStyle="1" w:styleId="62">
    <w:name w:val="二级无"/>
    <w:basedOn w:val="33"/>
    <w:qFormat/>
    <w:uiPriority w:val="0"/>
    <w:pPr>
      <w:spacing w:beforeLines="0" w:afterLines="0"/>
    </w:pPr>
    <w:rPr>
      <w:rFonts w:ascii="宋体" w:eastAsia="宋体"/>
    </w:rPr>
  </w:style>
  <w:style w:type="paragraph" w:customStyle="1" w:styleId="63">
    <w:name w:val="章标题"/>
    <w:next w:val="30"/>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64">
    <w:name w:val="封面一致性程度标识"/>
    <w:basedOn w:val="65"/>
    <w:qFormat/>
    <w:uiPriority w:val="0"/>
    <w:pPr>
      <w:framePr w:wrap="around"/>
      <w:spacing w:before="440"/>
    </w:pPr>
    <w:rPr>
      <w:rFonts w:ascii="宋体" w:eastAsia="宋体"/>
    </w:rPr>
  </w:style>
  <w:style w:type="paragraph" w:customStyle="1" w:styleId="65">
    <w:name w:val="封面标准英文名称"/>
    <w:basedOn w:val="66"/>
    <w:qFormat/>
    <w:uiPriority w:val="0"/>
    <w:pPr>
      <w:framePr w:wrap="around"/>
      <w:spacing w:before="370" w:line="400" w:lineRule="exact"/>
    </w:pPr>
    <w:rPr>
      <w:rFonts w:ascii="Times New Roman"/>
      <w:sz w:val="28"/>
      <w:szCs w:val="28"/>
    </w:rPr>
  </w:style>
  <w:style w:type="paragraph" w:customStyle="1" w:styleId="66">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7">
    <w:name w:val="样式 标题 1 + 非加粗"/>
    <w:basedOn w:val="2"/>
    <w:qFormat/>
    <w:uiPriority w:val="0"/>
    <w:pPr>
      <w:spacing w:beforeLines="100" w:afterLines="100" w:line="240" w:lineRule="auto"/>
    </w:pPr>
    <w:rPr>
      <w:rFonts w:eastAsia="黑体"/>
      <w:b w:val="0"/>
      <w:bCs w:val="0"/>
      <w:sz w:val="21"/>
    </w:rPr>
  </w:style>
  <w:style w:type="paragraph" w:customStyle="1" w:styleId="68">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69">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70">
    <w:name w:val="其他发布部门"/>
    <w:basedOn w:val="1"/>
    <w:qFormat/>
    <w:uiPriority w:val="0"/>
    <w:pPr>
      <w:framePr w:w="7938" w:h="1134" w:hRule="exact" w:hSpace="125" w:vSpace="181" w:wrap="around" w:vAnchor="page" w:hAnchor="page" w:x="2150" w:y="15310" w:anchorLock="1"/>
      <w:widowControl/>
      <w:spacing w:line="0" w:lineRule="atLeast"/>
      <w:jc w:val="center"/>
    </w:pPr>
    <w:rPr>
      <w:rFonts w:ascii="黑体" w:eastAsia="黑体"/>
      <w:spacing w:val="20"/>
      <w:w w:val="135"/>
      <w:kern w:val="0"/>
      <w:sz w:val="28"/>
    </w:rPr>
  </w:style>
  <w:style w:type="paragraph" w:customStyle="1" w:styleId="71">
    <w:name w:val="_标准条文"/>
    <w:basedOn w:val="1"/>
    <w:qFormat/>
    <w:uiPriority w:val="0"/>
    <w:pPr>
      <w:overflowPunct w:val="0"/>
      <w:snapToGrid w:val="0"/>
      <w:spacing w:line="276" w:lineRule="auto"/>
      <w:ind w:firstLine="420" w:firstLineChars="200"/>
    </w:pPr>
    <w:rPr>
      <w:rFonts w:ascii="Arial" w:hAnsi="Arial" w:cs="宋体"/>
    </w:rPr>
  </w:style>
  <w:style w:type="paragraph" w:customStyle="1" w:styleId="72">
    <w:name w:val="字母编号列项（一级）"/>
    <w:qFormat/>
    <w:uiPriority w:val="0"/>
    <w:pPr>
      <w:tabs>
        <w:tab w:val="left" w:pos="839"/>
      </w:tabs>
      <w:ind w:left="839" w:hanging="419"/>
      <w:jc w:val="both"/>
    </w:pPr>
    <w:rPr>
      <w:rFonts w:ascii="宋体" w:hAnsi="Times New Roman" w:eastAsia="宋体" w:cs="Times New Roman"/>
      <w:sz w:val="21"/>
      <w:lang w:val="en-US" w:eastAsia="zh-CN" w:bidi="ar-SA"/>
    </w:rPr>
  </w:style>
  <w:style w:type="paragraph" w:customStyle="1" w:styleId="73">
    <w:name w:val="其他标准标志"/>
    <w:basedOn w:val="1"/>
    <w:qFormat/>
    <w:uiPriority w:val="0"/>
    <w:pPr>
      <w:framePr w:w="6101" w:h="1389" w:hRule="exact" w:hSpace="181" w:vSpace="181" w:wrap="around" w:vAnchor="page" w:hAnchor="page" w:x="4673" w:y="942" w:anchorLock="1"/>
      <w:widowControl/>
      <w:shd w:val="solid" w:color="FFFFFF" w:fill="FFFFFF"/>
      <w:spacing w:line="0" w:lineRule="atLeast"/>
      <w:jc w:val="right"/>
    </w:pPr>
    <w:rPr>
      <w:b/>
      <w:w w:val="130"/>
      <w:kern w:val="0"/>
      <w:sz w:val="96"/>
      <w:szCs w:val="96"/>
    </w:rPr>
  </w:style>
  <w:style w:type="paragraph" w:customStyle="1" w:styleId="74">
    <w:name w:val="封面标准文稿类别"/>
    <w:basedOn w:val="64"/>
    <w:qFormat/>
    <w:uiPriority w:val="0"/>
    <w:pPr>
      <w:framePr w:wrap="around"/>
      <w:spacing w:after="160" w:line="240" w:lineRule="auto"/>
    </w:pPr>
    <w:rPr>
      <w:sz w:val="24"/>
    </w:rPr>
  </w:style>
  <w:style w:type="paragraph" w:customStyle="1" w:styleId="75">
    <w:name w:val="五级条标题"/>
    <w:basedOn w:val="56"/>
    <w:next w:val="30"/>
    <w:qFormat/>
    <w:uiPriority w:val="0"/>
    <w:pPr>
      <w:outlineLvl w:val="6"/>
    </w:pPr>
  </w:style>
  <w:style w:type="paragraph" w:customStyle="1" w:styleId="76">
    <w:name w:val="其他发布日期"/>
    <w:basedOn w:val="1"/>
    <w:qFormat/>
    <w:uiPriority w:val="0"/>
    <w:pPr>
      <w:framePr w:w="3997" w:h="471" w:hRule="exact" w:vSpace="181" w:wrap="around" w:vAnchor="page" w:hAnchor="page" w:x="1419" w:y="14097" w:anchorLock="1"/>
      <w:widowControl/>
      <w:jc w:val="left"/>
    </w:pPr>
    <w:rPr>
      <w:rFonts w:eastAsia="黑体"/>
      <w:kern w:val="0"/>
      <w:sz w:val="28"/>
    </w:rPr>
  </w:style>
  <w:style w:type="paragraph" w:customStyle="1" w:styleId="77">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78">
    <w:name w:val="附录四级条标题"/>
    <w:basedOn w:val="46"/>
    <w:next w:val="30"/>
    <w:qFormat/>
    <w:uiPriority w:val="0"/>
    <w:pPr>
      <w:outlineLvl w:val="5"/>
    </w:pPr>
  </w:style>
  <w:style w:type="paragraph" w:customStyle="1" w:styleId="79">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80">
    <w:name w:val="标准书眉_偶数页"/>
    <w:basedOn w:val="69"/>
    <w:next w:val="1"/>
    <w:qFormat/>
    <w:uiPriority w:val="0"/>
    <w:pPr>
      <w:jc w:val="left"/>
    </w:pPr>
  </w:style>
  <w:style w:type="paragraph" w:customStyle="1" w:styleId="81">
    <w:name w:val="封面标准文稿编辑信息"/>
    <w:basedOn w:val="74"/>
    <w:qFormat/>
    <w:uiPriority w:val="0"/>
    <w:pPr>
      <w:framePr w:wrap="around"/>
      <w:spacing w:before="180" w:line="180" w:lineRule="exact"/>
    </w:pPr>
    <w:rPr>
      <w:sz w:val="21"/>
    </w:rPr>
  </w:style>
  <w:style w:type="paragraph" w:customStyle="1" w:styleId="82">
    <w:name w:val="前言、引言标题"/>
    <w:next w:val="30"/>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83">
    <w:name w:val="附录五级条标题"/>
    <w:basedOn w:val="78"/>
    <w:next w:val="30"/>
    <w:qFormat/>
    <w:uiPriority w:val="0"/>
    <w:pPr>
      <w:outlineLvl w:val="6"/>
    </w:pPr>
  </w:style>
  <w:style w:type="paragraph" w:customStyle="1" w:styleId="84">
    <w:name w:val="附录表标号"/>
    <w:basedOn w:val="1"/>
    <w:next w:val="30"/>
    <w:qFormat/>
    <w:uiPriority w:val="0"/>
    <w:pPr>
      <w:spacing w:line="14" w:lineRule="exact"/>
      <w:ind w:left="811" w:hanging="448"/>
      <w:jc w:val="center"/>
      <w:outlineLvl w:val="0"/>
    </w:pPr>
    <w:rPr>
      <w:color w:val="FFFFFF"/>
      <w:szCs w:val="24"/>
    </w:rPr>
  </w:style>
  <w:style w:type="paragraph" w:customStyle="1" w:styleId="85">
    <w:name w:val="Char Char3"/>
    <w:basedOn w:val="1"/>
    <w:qFormat/>
    <w:uiPriority w:val="0"/>
    <w:rPr>
      <w:szCs w:val="24"/>
    </w:rPr>
  </w:style>
  <w:style w:type="paragraph" w:customStyle="1" w:styleId="86">
    <w:name w:val="编号列项（三级）"/>
    <w:qFormat/>
    <w:uiPriority w:val="0"/>
    <w:pPr>
      <w:tabs>
        <w:tab w:val="left" w:pos="0"/>
      </w:tabs>
      <w:ind w:left="1678" w:hanging="419"/>
    </w:pPr>
    <w:rPr>
      <w:rFonts w:ascii="宋体" w:hAnsi="Times New Roman" w:eastAsia="宋体" w:cs="Times New Roman"/>
      <w:sz w:val="21"/>
      <w:lang w:val="en-US" w:eastAsia="zh-CN" w:bidi="ar-SA"/>
    </w:rPr>
  </w:style>
  <w:style w:type="character" w:customStyle="1" w:styleId="87">
    <w:name w:val="标准文件_段 Char"/>
    <w:link w:val="88"/>
    <w:qFormat/>
    <w:locked/>
    <w:uiPriority w:val="0"/>
    <w:rPr>
      <w:rFonts w:ascii="宋体"/>
      <w:sz w:val="21"/>
    </w:rPr>
  </w:style>
  <w:style w:type="paragraph" w:customStyle="1" w:styleId="88">
    <w:name w:val="标准文件_段"/>
    <w:link w:val="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89">
    <w:name w:val="标题 4 字符"/>
    <w:basedOn w:val="18"/>
    <w:link w:val="4"/>
    <w:semiHidden/>
    <w:qFormat/>
    <w:uiPriority w:val="9"/>
    <w:rPr>
      <w:rFonts w:asciiTheme="majorHAnsi" w:hAnsiTheme="majorHAnsi" w:eastAsiaTheme="majorEastAsia" w:cstheme="majorBidi"/>
      <w:b/>
      <w:bCs/>
      <w:kern w:val="2"/>
      <w:sz w:val="28"/>
      <w:szCs w:val="28"/>
    </w:rPr>
  </w:style>
  <w:style w:type="character" w:customStyle="1" w:styleId="90">
    <w:name w:val="标题 3 字符"/>
    <w:basedOn w:val="18"/>
    <w:link w:val="3"/>
    <w:semiHidden/>
    <w:qFormat/>
    <w:uiPriority w:val="9"/>
    <w:rPr>
      <w:b/>
      <w:bCs/>
      <w:kern w:val="2"/>
      <w:sz w:val="32"/>
      <w:szCs w:val="32"/>
    </w:rPr>
  </w:style>
  <w:style w:type="character" w:customStyle="1" w:styleId="91">
    <w:name w:val="日期 字符"/>
    <w:basedOn w:val="18"/>
    <w:link w:val="8"/>
    <w:semiHidden/>
    <w:qFormat/>
    <w:uiPriority w:val="99"/>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55"/>
    <customShpInfo spid="_x0000_s1054"/>
    <customShpInfo spid="_x0000_s1050"/>
    <customShpInfo spid="_x0000_s1053"/>
    <customShpInfo spid="_x0000_s1052"/>
    <customShpInfo spid="_x0000_s1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Gskening</Company>
  <Pages>12</Pages>
  <Words>4541</Words>
  <Characters>5593</Characters>
  <Lines>75</Lines>
  <Paragraphs>21</Paragraphs>
  <TotalTime>1</TotalTime>
  <ScaleCrop>false</ScaleCrop>
  <LinksUpToDate>false</LinksUpToDate>
  <CharactersWithSpaces>5896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2023-04-21T08:02:00Z</dcterms:created>
  <dc:creator>hu</dc:creator>
  <cp:lastModifiedBy>周黎</cp:lastModifiedBy>
  <cp:lastPrinted>2015-12-08T08:27:00Z</cp:lastPrinted>
  <dcterms:modified xsi:type="dcterms:W3CDTF">2025-12-01T03:09:26Z</dcterms:modified>
  <dc:title>附件3：</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18F7B643C82D46EDAE12693BBE092185</vt:lpwstr>
  </property>
  <property fmtid="{D5CDD505-2E9C-101B-9397-08002B2CF9AE}" pid="4" name="KSOTemplateDocerSaveRecord">
    <vt:lpwstr>eyJoZGlkIjoiNTQ0Y2I3YzlhMGY4YTdkMGEzMDhiMGI5YmE3OGNiNTAiLCJ1c2VySWQiOiIzMzMzNDMxOTIifQ==</vt:lpwstr>
  </property>
</Properties>
</file>