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1BE94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noWrap w:val="0"/>
            <w:vAlign w:val="top"/>
          </w:tcPr>
          <w:p w14:paraId="1AE797FC">
            <w:pPr>
              <w:pStyle w:val="71"/>
            </w:pPr>
            <w:bookmarkStart w:id="0" w:name="_Toc510091685"/>
            <w:bookmarkStart w:id="1" w:name="_Toc87541808"/>
            <w:bookmarkStart w:id="2" w:name="_Toc297970558"/>
            <w:bookmarkStart w:id="3" w:name="_Toc318613694"/>
            <w:bookmarkStart w:id="4" w:name="_Toc261680068"/>
            <w:bookmarkStart w:id="5" w:name="_Toc298938634"/>
            <w:bookmarkStart w:id="6" w:name="_Toc298938782"/>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a:effectLst/>
                            </wps:spPr>
                            <wps:bodyPr wrap="square" upright="1"/>
                          </wps:wsp>
                        </a:graphicData>
                      </a:graphic>
                    </wp:anchor>
                  </w:drawing>
                </mc:Choice>
                <mc:Fallback>
                  <w:pict>
                    <v:rect id="BAH"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iu&#10;L+zVAAAABwEAAA8AAAAAAAAAAQAgAAAAIgAAAGRycy9kb3ducmV2LnhtbFBLAQIUABQAAAAIAIdO&#10;4kCbSbXqtAEAAHUDAAAOAAAAAAAAAAEAIAAAACQBAABkcnMvZTJvRG9jLnhtbFBLBQYAAAAABgAG&#10;AFkBAABKBQAAAAA=&#10;">
                      <v:fill on="t" focussize="0,0"/>
                      <v:stroke on="f"/>
                      <v:imagedata o:title=""/>
                      <o:lock v:ext="edit" aspectratio="f"/>
                    </v:rect>
                  </w:pict>
                </mc:Fallback>
              </mc:AlternateContent>
            </w:r>
            <w:r>
              <w:rPr>
                <w:rFonts w:hint="eastAsia"/>
              </w:rPr>
              <w:t xml:space="preserve"> </w:t>
            </w:r>
          </w:p>
        </w:tc>
      </w:tr>
    </w:tbl>
    <w:p w14:paraId="1E02E425">
      <w:pPr>
        <w:pStyle w:val="68"/>
      </w:pPr>
      <w:r>
        <w:rPr>
          <w:rFonts w:hint="eastAsia"/>
        </w:rPr>
        <w:t>DB</w:t>
      </w:r>
      <w:r>
        <w:rPr>
          <w:rFonts w:hint="eastAsia"/>
          <w:lang w:val="en-US" w:eastAsia="zh-CN"/>
        </w:rPr>
        <w:t>42</w:t>
      </w:r>
      <w:r>
        <w:t xml:space="preserve"> </w:t>
      </w:r>
    </w:p>
    <w:p w14:paraId="16304890">
      <w:pPr>
        <w:pStyle w:val="69"/>
        <w:rPr>
          <w:rFonts w:hint="eastAsia" w:ascii="Times New Roman" w:hAnsi="Times New Roman"/>
        </w:rPr>
      </w:pPr>
      <w:r>
        <w:rPr>
          <w:rFonts w:hint="eastAsia"/>
        </w:rPr>
        <w:t>湖北省地方标准</w:t>
      </w:r>
    </w:p>
    <w:p w14:paraId="70AEFBF9">
      <w:pPr>
        <w:pStyle w:val="60"/>
        <w:rPr>
          <w:rFonts w:hAnsi="黑体"/>
        </w:rPr>
      </w:pPr>
      <w:r>
        <w:rPr>
          <w:rFonts w:hint="eastAsia"/>
        </w:rPr>
        <w:t>DB</w:t>
      </w:r>
      <w:r>
        <w:rPr>
          <w:rFonts w:hint="eastAsia"/>
          <w:lang w:val="en-US" w:eastAsia="zh-CN"/>
        </w:rPr>
        <w:t>42</w:t>
      </w:r>
      <w:r>
        <w:t>/</w:t>
      </w:r>
      <w:r>
        <w:rPr>
          <w:rFonts w:hint="eastAsia"/>
        </w:rPr>
        <w:t>T</w:t>
      </w:r>
      <w:r>
        <w:rPr>
          <w:rFonts w:hint="eastAsia" w:hAnsi="黑体"/>
        </w:rPr>
        <w:t xml:space="preserve"> XXX-YYYY</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25D86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14:paraId="2FB2F4BC">
            <w:pPr>
              <w:pStyle w:val="62"/>
              <w:ind w:firstLine="210"/>
            </w:pPr>
            <w:r>
              <w:fldChar w:fldCharType="begin">
                <w:ffData>
                  <w:name w:val="DT"/>
                  <w:enabled/>
                  <w:calcOnExit w:val="0"/>
                  <w:entryMacro w:val="ShowHelp4"/>
                  <w:textInput/>
                </w:ffData>
              </w:fldChar>
            </w:r>
            <w:r>
              <w:instrText xml:space="preserve"> FORMTEXT </w:instrText>
            </w:r>
            <w:r>
              <w:fldChar w:fldCharType="separate"/>
            </w:r>
            <w:r>
              <w:t>     </w:t>
            </w:r>
            <w:r>
              <w:fldChar w:fldCharType="end"/>
            </w:r>
          </w:p>
        </w:tc>
      </w:tr>
    </w:tbl>
    <w:p w14:paraId="40F983BA">
      <w:pPr>
        <w:pStyle w:val="60"/>
        <w:rPr>
          <w:rFonts w:hAnsi="黑体"/>
        </w:rPr>
      </w:pPr>
    </w:p>
    <w:p w14:paraId="7B2C504F">
      <w:pPr>
        <w:pStyle w:val="60"/>
        <w:rPr>
          <w:rFonts w:hAnsi="黑体"/>
        </w:rPr>
      </w:pPr>
    </w:p>
    <w:p w14:paraId="7F23189A">
      <w:pPr>
        <w:pStyle w:val="63"/>
        <w:rPr>
          <w:rFonts w:hint="eastAsia" w:eastAsia="黑体"/>
          <w:lang w:eastAsia="zh-CN"/>
        </w:rPr>
      </w:pPr>
      <w:r>
        <w:rPr>
          <w:rFonts w:hint="eastAsia"/>
        </w:rPr>
        <w:t>压缩空气储能电站调试及试验技术</w:t>
      </w:r>
      <w:r>
        <w:rPr>
          <w:rFonts w:hint="eastAsia"/>
          <w:lang w:eastAsia="zh-CN"/>
        </w:rPr>
        <w:t>规范</w:t>
      </w:r>
    </w:p>
    <w:p w14:paraId="705EF9C9">
      <w:pPr>
        <w:pStyle w:val="63"/>
        <w:rPr>
          <w:rFonts w:hint="eastAsia" w:eastAsia="黑体"/>
          <w:lang w:eastAsia="zh-CN"/>
        </w:rPr>
      </w:pPr>
      <w:r>
        <w:rPr>
          <w:rFonts w:hint="eastAsia"/>
        </w:rPr>
        <w:t>第2部分：一次调频与自动发电控制</w:t>
      </w:r>
      <w:r>
        <w:rPr>
          <w:rFonts w:hint="eastAsia"/>
          <w:lang w:eastAsia="zh-CN"/>
        </w:rPr>
        <w:t>试验</w:t>
      </w:r>
    </w:p>
    <w:tbl>
      <w:tblPr>
        <w:tblStyle w:val="13"/>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4B20D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14:paraId="23B8DDC0">
            <w:pPr>
              <w:pStyle w:val="66"/>
              <w:jc w:val="both"/>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3"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a:effectLst/>
                            </wps:spPr>
                            <wps:bodyPr wrap="square" upright="1"/>
                          </wps:wsp>
                        </a:graphicData>
                      </a:graphic>
                    </wp:anchor>
                  </w:drawing>
                </mc:Choice>
                <mc:Fallback>
                  <w:pict>
                    <v:rect id="RQ"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9f34NcA&#10;AAALAQAADwAAAAAAAAABACAAAAAiAAAAZHJzL2Rvd25yZXYueG1sUEsBAhQAFAAAAAgAh07iQCRf&#10;A0uuAQAAdQMAAA4AAAAAAAAAAQAgAAAAJgEAAGRycy9lMm9Eb2MueG1sUEsFBgAAAAAGAAYAWQEA&#10;AEYFAAAAAA==&#10;">
                      <v:fill on="t" focussize="0,0"/>
                      <v:stroke on="f"/>
                      <v:imagedata o:title=""/>
                      <o:lock v:ext="edit" aspectratio="f"/>
                      <w10:anchorlock/>
                    </v:rect>
                  </w:pict>
                </mc:Fallback>
              </mc:AlternateContent>
            </w:r>
          </w:p>
        </w:tc>
      </w:tr>
      <w:tr w14:paraId="5B531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9855" w:type="dxa"/>
            <w:tcBorders>
              <w:top w:val="nil"/>
              <w:left w:val="nil"/>
              <w:bottom w:val="nil"/>
              <w:right w:val="nil"/>
            </w:tcBorders>
            <w:noWrap w:val="0"/>
            <w:vAlign w:val="top"/>
          </w:tcPr>
          <w:p w14:paraId="284FB9C2">
            <w:pPr>
              <w:pStyle w:val="67"/>
              <w:framePr w:wrap="around"/>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Specification of commissioning and test for</w:t>
            </w:r>
            <w:r>
              <w:rPr>
                <w:rFonts w:hint="eastAsia" w:ascii="黑体" w:hAnsi="黑体" w:eastAsia="黑体" w:cs="黑体"/>
                <w:b w:val="0"/>
                <w:bCs/>
                <w:sz w:val="28"/>
                <w:szCs w:val="28"/>
              </w:rPr>
              <w:t xml:space="preserve"> Compressed Air</w:t>
            </w:r>
          </w:p>
          <w:p w14:paraId="36C4F345">
            <w:pPr>
              <w:pStyle w:val="67"/>
              <w:framePr w:wrap="around"/>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Energy Storage Power</w:t>
            </w:r>
            <w:r>
              <w:rPr>
                <w:rFonts w:hint="eastAsia" w:ascii="黑体" w:hAnsi="黑体" w:eastAsia="黑体" w:cs="黑体"/>
                <w:b w:val="0"/>
                <w:bCs/>
                <w:sz w:val="28"/>
                <w:szCs w:val="28"/>
                <w:lang w:val="en-US" w:eastAsia="zh-CN"/>
              </w:rPr>
              <w:t xml:space="preserve"> Station</w:t>
            </w:r>
          </w:p>
          <w:p w14:paraId="1A3EB590">
            <w:pPr>
              <w:pStyle w:val="67"/>
              <w:framePr w:wrap="around"/>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Part 2:</w:t>
            </w:r>
            <w:r>
              <w:rPr>
                <w:rFonts w:hint="eastAsia" w:ascii="黑体" w:hAnsi="黑体" w:eastAsia="黑体" w:cs="黑体"/>
                <w:b w:val="0"/>
                <w:bCs/>
                <w:sz w:val="28"/>
                <w:szCs w:val="28"/>
              </w:rPr>
              <w:t xml:space="preserve"> Primary Frequency</w:t>
            </w:r>
            <w:r>
              <w:rPr>
                <w:rFonts w:hint="eastAsia" w:ascii="黑体" w:hAnsi="黑体" w:eastAsia="黑体" w:cs="黑体"/>
                <w:b w:val="0"/>
                <w:bCs/>
                <w:sz w:val="28"/>
                <w:szCs w:val="28"/>
                <w:lang w:val="en-US" w:eastAsia="zh-CN"/>
              </w:rPr>
              <w:t xml:space="preserve"> and </w:t>
            </w:r>
            <w:r>
              <w:rPr>
                <w:rFonts w:hint="eastAsia" w:ascii="黑体" w:hAnsi="黑体" w:eastAsia="黑体" w:cs="黑体"/>
                <w:b w:val="0"/>
                <w:bCs/>
                <w:sz w:val="28"/>
                <w:szCs w:val="28"/>
              </w:rPr>
              <w:t>Automatic Generation Control</w:t>
            </w:r>
          </w:p>
          <w:p w14:paraId="2823D645">
            <w:pPr>
              <w:pStyle w:val="67"/>
              <w:framePr w:wrap="around"/>
              <w:jc w:val="both"/>
            </w:pPr>
          </w:p>
        </w:tc>
      </w:tr>
      <w:tr w14:paraId="751E1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9855" w:type="dxa"/>
            <w:tcBorders>
              <w:top w:val="nil"/>
              <w:left w:val="nil"/>
              <w:bottom w:val="nil"/>
              <w:right w:val="nil"/>
            </w:tcBorders>
            <w:noWrap w:val="0"/>
            <w:vAlign w:val="top"/>
          </w:tcPr>
          <w:p w14:paraId="22D4300A">
            <w:pPr>
              <w:pStyle w:val="67"/>
              <w:rPr>
                <w:rFonts w:hint="eastAsia"/>
                <w:b/>
                <w:sz w:val="32"/>
              </w:rPr>
            </w:pPr>
            <w:r>
              <w:rPr>
                <w:rFonts w:hint="eastAsia" w:ascii="黑体" w:hAnsi="黑体" w:eastAsia="黑体"/>
                <w:sz w:val="28"/>
              </w:rPr>
              <w:t>（</w:t>
            </w:r>
            <w:r>
              <w:rPr>
                <w:rFonts w:hint="eastAsia" w:ascii="黑体" w:hAnsi="黑体" w:eastAsia="黑体"/>
                <w:sz w:val="28"/>
                <w:lang w:eastAsia="zh-CN"/>
              </w:rPr>
              <w:t>征求意见</w:t>
            </w:r>
            <w:r>
              <w:rPr>
                <w:rFonts w:hint="eastAsia" w:ascii="黑体" w:hAnsi="黑体" w:eastAsia="黑体"/>
                <w:sz w:val="28"/>
                <w:lang w:val="en-US" w:eastAsia="zh-CN"/>
              </w:rPr>
              <w:t>稿</w:t>
            </w:r>
            <w:r>
              <w:rPr>
                <w:rFonts w:hint="eastAsia" w:ascii="黑体" w:hAnsi="黑体" w:eastAsia="黑体"/>
                <w:sz w:val="28"/>
              </w:rPr>
              <w:t>）</w:t>
            </w:r>
          </w:p>
        </w:tc>
      </w:tr>
    </w:tbl>
    <w:p w14:paraId="58908318">
      <w:pPr>
        <w:pStyle w:val="72"/>
      </w:pPr>
      <w:r>
        <w:rPr>
          <w:rFonts w:ascii="黑体"/>
        </w:rPr>
        <w:fldChar w:fldCharType="begin">
          <w:ffData>
            <w:name w:val="FY"/>
            <w:enabled/>
            <w:calcOnExit w:val="0"/>
            <w:entryMacro w:val="ShowHelp8"/>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FM"/>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120130" cy="0"/>
                <wp:effectExtent l="0" t="4445" r="0" b="5080"/>
                <wp:wrapNone/>
                <wp:docPr id="6" name="直线 2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6" o:spid="_x0000_s1026" o:spt="20" style="position:absolute;left:0pt;margin-left:-0.05pt;margin-top:728.5pt;height:0pt;width:481.9pt;mso-position-vertical-relative:page;z-index:251663360;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WH&#10;azzWAAAACwEAAA8AAAAAAAAAAQAgAAAAIgAAAGRycy9kb3ducmV2LnhtbFBLAQIUABQAAAAIAIdO&#10;4kBTbyJ97AEAAOoDAAAOAAAAAAAAAAEAIAAAACUBAABkcnMvZTJvRG9jLnhtbFBLBQYAAAAABgAG&#10;AFkBAACDBQAAAAA=&#10;">
                <v:fill on="f" focussize="0,0"/>
                <v:stroke color="#000000" joinstyle="round"/>
                <v:imagedata o:title=""/>
                <o:lock v:ext="edit" aspectratio="f"/>
                <w10:anchorlock/>
              </v:line>
            </w:pict>
          </mc:Fallback>
        </mc:AlternateContent>
      </w:r>
    </w:p>
    <w:p w14:paraId="661924B0">
      <w:pPr>
        <w:pStyle w:val="73"/>
      </w:pPr>
      <w:r>
        <w:rPr>
          <w:rFonts w:ascii="黑体"/>
        </w:rPr>
        <w:fldChar w:fldCharType="begin">
          <w:ffData>
            <w:name w:val="SY"/>
            <w:enabled/>
            <w:calcOnExit w:val="0"/>
            <w:entryMacro w:val="ShowHelp9"/>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entryMacro w:val="ShowHelp9"/>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实施</w:t>
      </w:r>
    </w:p>
    <w:p w14:paraId="1F1B1DBD">
      <w:pPr>
        <w:pStyle w:val="70"/>
        <w:rPr>
          <w:rFonts w:hint="eastAsia"/>
        </w:rPr>
        <w:sectPr>
          <w:headerReference r:id="rId3" w:type="default"/>
          <w:footerReference r:id="rId5" w:type="default"/>
          <w:headerReference r:id="rId4" w:type="even"/>
          <w:pgSz w:w="11906" w:h="16838"/>
          <w:pgMar w:top="567" w:right="1134" w:bottom="1134" w:left="1417"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r>
        <w:rPr>
          <w:w w:val="100"/>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6350" b="0"/>
                <wp:wrapNone/>
                <wp:docPr id="2"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a:effectLst/>
                      </wps:spPr>
                      <wps:bodyPr wrap="square" upright="1"/>
                    </wps:wsp>
                  </a:graphicData>
                </a:graphic>
              </wp:anchor>
            </w:drawing>
          </mc:Choice>
          <mc:Fallback>
            <w:pict>
              <v:rect id="LB"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m17tbZ&#10;AAAADQEAAA8AAAAAAAAAAQAgAAAAIgAAAGRycy9kb3ducmV2LnhtbFBLAQIUABQAAAAIAIdO4kDR&#10;wSXSrQEAAHUDAAAOAAAAAAAAAAEAIAAAACgBAABkcnMvZTJvRG9jLnhtbFBLBQYAAAAABgAGAFkB&#10;AABHBQAAAAA=&#10;">
                <v:fill on="t" focussize="0,0"/>
                <v:stroke on="f"/>
                <v:imagedata o:title=""/>
                <o:lock v:ext="edit" aspectratio="f"/>
              </v:rect>
            </w:pict>
          </mc:Fallback>
        </mc:AlternateContent>
      </w:r>
      <w:r>
        <w:rPr>
          <w:w w:val="10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a:effectLst/>
                      </wps:spPr>
                      <wps:bodyPr wrap="square" upright="1"/>
                    </wps:wsp>
                  </a:graphicData>
                </a:graphic>
              </wp:anchor>
            </w:drawing>
          </mc:Choice>
          <mc:Fallback>
            <w:pict>
              <v:rect id="DT"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fyYoR&#10;2gAAAA8BAAAPAAAAAAAAAAEAIAAAACIAAABkcnMvZG93bnJldi54bWxQSwECFAAUAAAACACHTuJA&#10;9UY0560BAAB1AwAADgAAAAAAAAABACAAAAApAQAAZHJzL2Uyb0RvYy54bWxQSwUGAAAAAAYABgBZ&#10;AQAASAUAAAAA&#10;">
                <v:fill on="t" focussize="0,0"/>
                <v:stroke on="f"/>
                <v:imagedata o:title=""/>
                <o:lock v:ext="edit" aspectratio="f"/>
              </v:rect>
            </w:pict>
          </mc:Fallback>
        </mc:AlternateContent>
      </w:r>
      <w:r>
        <w:rPr>
          <w:w w:val="100"/>
        </w:rPr>
        <mc:AlternateContent>
          <mc:Choice Requires="wps">
            <w:drawing>
              <wp:anchor distT="0" distB="0" distL="114300" distR="114300" simplePos="0" relativeHeight="251664384" behindDoc="0" locked="0" layoutInCell="1" allowOverlap="1">
                <wp:simplePos x="0" y="0"/>
                <wp:positionH relativeFrom="column">
                  <wp:posOffset>-464820</wp:posOffset>
                </wp:positionH>
                <wp:positionV relativeFrom="paragraph">
                  <wp:posOffset>-7021195</wp:posOffset>
                </wp:positionV>
                <wp:extent cx="6120130" cy="0"/>
                <wp:effectExtent l="0" t="4445" r="0" b="5080"/>
                <wp:wrapNone/>
                <wp:docPr id="7" name="直线 27"/>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7" o:spid="_x0000_s1026" o:spt="20" style="position:absolute;left:0pt;margin-left:-36.6pt;margin-top:-552.85pt;height:0pt;width:481.9pt;z-index:251664384;mso-width-relative:page;mso-height-relative:page;" filled="f" stroked="t" coordsize="21600,21600" o:gfxdata="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slkaDYAAAADwEAAA8AAAAAAAAAAQAgAAAAIgAAAGRycy9kb3ducmV2LnhtbFBLAQIUABQAAAAI&#10;AIdO4kDkcWrP7QEAAOoDAAAOAAAAAAAAAAEAIAAAACcBAABkcnMvZTJvRG9jLnhtbFBLBQYAAAAA&#10;BgAGAFkBAACGBQAAAAA=&#10;">
                <v:fill on="f" focussize="0,0"/>
                <v:stroke color="#000000" joinstyle="round"/>
                <v:imagedata o:title=""/>
                <o:lock v:ext="edit" aspectratio="f"/>
              </v:line>
            </w:pict>
          </mc:Fallback>
        </mc:AlternateContent>
      </w:r>
      <w:r>
        <w:rPr>
          <w:rFonts w:hint="eastAsia"/>
          <w:w w:val="100"/>
        </w:rPr>
        <w:t>湖北省</w:t>
      </w:r>
      <w:r>
        <w:rPr>
          <w:rFonts w:hint="eastAsia"/>
          <w:w w:val="100"/>
          <w:lang w:val="en-US" w:eastAsia="zh-CN"/>
        </w:rPr>
        <w:t>市场</w:t>
      </w:r>
      <w:r>
        <w:rPr>
          <w:rFonts w:hint="eastAsia"/>
          <w:w w:val="100"/>
        </w:rPr>
        <w:t>监督</w:t>
      </w:r>
      <w:r>
        <w:rPr>
          <w:rFonts w:hint="eastAsia"/>
          <w:w w:val="100"/>
          <w:lang w:val="en-US" w:eastAsia="zh-CN"/>
        </w:rPr>
        <w:t>管理</w:t>
      </w:r>
      <w:r>
        <w:rPr>
          <w:rFonts w:hint="eastAsia"/>
          <w:w w:val="100"/>
        </w:rPr>
        <w:t>局</w:t>
      </w:r>
      <w:r>
        <w:rPr>
          <w:rFonts w:hAnsi="黑体"/>
        </w:rPr>
        <w:t>   </w:t>
      </w:r>
      <w:r>
        <w:rPr>
          <w:rStyle w:val="61"/>
          <w:rFonts w:hint="eastAsia"/>
        </w:rPr>
        <w:t>发布</w:t>
      </w:r>
    </w:p>
    <w:p w14:paraId="78EC424A">
      <w:pPr>
        <w:pStyle w:val="30"/>
        <w:jc w:val="center"/>
        <w:rPr>
          <w:rFonts w:hint="eastAsia"/>
        </w:rPr>
      </w:pPr>
      <w:r>
        <w:rPr>
          <w:rFonts w:hint="eastAsia"/>
        </w:rPr>
        <w:t>目</w:t>
      </w:r>
      <w:bookmarkStart w:id="7" w:name="BKML"/>
      <w:r>
        <w:rPr>
          <w:rFonts w:hAnsi="黑体"/>
        </w:rPr>
        <w:t>  </w:t>
      </w:r>
      <w:r>
        <w:rPr>
          <w:rFonts w:hint="eastAsia"/>
        </w:rPr>
        <w:t>次</w:t>
      </w:r>
      <w:bookmarkEnd w:id="0"/>
      <w:bookmarkEnd w:id="1"/>
      <w:bookmarkEnd w:id="7"/>
    </w:p>
    <w:p w14:paraId="4CFCB15E">
      <w:pPr>
        <w:pStyle w:val="9"/>
        <w:spacing w:before="78" w:after="78"/>
      </w:pPr>
      <w:r>
        <w:fldChar w:fldCharType="begin" w:fldLock="1"/>
      </w:r>
      <w:r>
        <w:instrText xml:space="preserve"> </w:instrText>
      </w:r>
      <w:r>
        <w:rPr>
          <w:rFonts w:hint="eastAsia"/>
        </w:rPr>
        <w:instrText xml:space="preserve">TOC \h \z \t"前言、引言标题,1,参考文献、索引标题,1,章标题,1,参考文献,1,附录标识,1,一级条标题, 3" \* MERGEFORMAT</w:instrText>
      </w:r>
      <w:r>
        <w:instrText xml:space="preserve"> </w:instrText>
      </w:r>
      <w:r>
        <w:fldChar w:fldCharType="separate"/>
      </w:r>
      <w:r>
        <w:rPr>
          <w:rStyle w:val="17"/>
          <w:rFonts w:hAnsi="宋体"/>
        </w:rPr>
        <w:fldChar w:fldCharType="begin"/>
      </w:r>
      <w:r>
        <w:rPr>
          <w:rStyle w:val="17"/>
          <w:rFonts w:hAnsi="宋体"/>
        </w:rPr>
        <w:instrText xml:space="preserve"> TOC  \* MERGEFORMAT </w:instrText>
      </w:r>
      <w:r>
        <w:rPr>
          <w:rStyle w:val="17"/>
          <w:rFonts w:hAnsi="宋体"/>
        </w:rPr>
        <w:fldChar w:fldCharType="separate"/>
      </w:r>
    </w:p>
    <w:p w14:paraId="6FED9DE7">
      <w:pPr>
        <w:pStyle w:val="9"/>
        <w:bidi w:val="0"/>
        <w:rPr>
          <w:rFonts w:hint="eastAsia"/>
        </w:rPr>
      </w:pPr>
      <w:r>
        <w:rPr>
          <w:rFonts w:hint="eastAsia"/>
        </w:rPr>
        <w:t>前言</w:t>
      </w:r>
      <w:r>
        <w:rPr>
          <w:rFonts w:hint="eastAsia"/>
        </w:rPr>
        <w:tab/>
      </w:r>
      <w:r>
        <w:rPr>
          <w:rFonts w:hint="eastAsia"/>
          <w:lang w:val="en-US" w:eastAsia="zh-CN"/>
        </w:rPr>
        <w:t>...................................................................................</w:t>
      </w:r>
      <w:r>
        <w:rPr>
          <w:rFonts w:hint="eastAsia"/>
        </w:rPr>
        <w:fldChar w:fldCharType="begin"/>
      </w:r>
      <w:r>
        <w:rPr>
          <w:rFonts w:hint="eastAsia"/>
        </w:rPr>
        <w:instrText xml:space="preserve"> PAGEREF _Toc87541809 \h </w:instrText>
      </w:r>
      <w:r>
        <w:rPr>
          <w:rFonts w:hint="eastAsia"/>
        </w:rPr>
        <w:fldChar w:fldCharType="separate"/>
      </w:r>
      <w:r>
        <w:rPr>
          <w:rFonts w:hint="eastAsia"/>
        </w:rPr>
        <w:t>II</w:t>
      </w:r>
      <w:r>
        <w:rPr>
          <w:rFonts w:hint="eastAsia"/>
        </w:rPr>
        <w:fldChar w:fldCharType="end"/>
      </w:r>
    </w:p>
    <w:p w14:paraId="123CEE06">
      <w:pPr>
        <w:pStyle w:val="9"/>
        <w:bidi w:val="0"/>
        <w:rPr>
          <w:rFonts w:hint="eastAsia"/>
        </w:rPr>
      </w:pPr>
      <w:r>
        <w:rPr>
          <w:rFonts w:hint="eastAsia"/>
        </w:rPr>
        <w:t>1</w:t>
      </w:r>
      <w:r>
        <w:rPr>
          <w:rFonts w:hint="eastAsia"/>
          <w:lang w:val="en-US" w:eastAsia="zh-CN"/>
        </w:rPr>
        <w:t xml:space="preserve">  </w:t>
      </w:r>
      <w:r>
        <w:rPr>
          <w:rFonts w:hint="eastAsia"/>
        </w:rPr>
        <w:t>范围</w:t>
      </w:r>
      <w:r>
        <w:rPr>
          <w:rFonts w:hint="eastAsia"/>
        </w:rPr>
        <w:tab/>
      </w:r>
      <w:r>
        <w:rPr>
          <w:rFonts w:hint="eastAsia"/>
          <w:lang w:val="en-US" w:eastAsia="zh-CN"/>
        </w:rPr>
        <w:t>.................................................................................</w:t>
      </w:r>
      <w:r>
        <w:rPr>
          <w:rFonts w:hint="eastAsia"/>
        </w:rPr>
        <w:fldChar w:fldCharType="begin"/>
      </w:r>
      <w:r>
        <w:rPr>
          <w:rFonts w:hint="eastAsia"/>
        </w:rPr>
        <w:instrText xml:space="preserve"> PAGEREF _Toc87541811 \h </w:instrText>
      </w:r>
      <w:r>
        <w:rPr>
          <w:rFonts w:hint="eastAsia"/>
        </w:rPr>
        <w:fldChar w:fldCharType="separate"/>
      </w:r>
      <w:r>
        <w:rPr>
          <w:rFonts w:hint="eastAsia"/>
        </w:rPr>
        <w:t>1</w:t>
      </w:r>
      <w:r>
        <w:rPr>
          <w:rFonts w:hint="eastAsia"/>
        </w:rPr>
        <w:fldChar w:fldCharType="end"/>
      </w:r>
    </w:p>
    <w:p w14:paraId="10F734DB">
      <w:pPr>
        <w:pStyle w:val="9"/>
        <w:bidi w:val="0"/>
        <w:rPr>
          <w:rFonts w:hint="eastAsia"/>
        </w:rPr>
      </w:pPr>
      <w:r>
        <w:rPr>
          <w:rFonts w:hint="eastAsia"/>
        </w:rPr>
        <w:t>2</w:t>
      </w:r>
      <w:r>
        <w:rPr>
          <w:rFonts w:hint="eastAsia"/>
        </w:rPr>
        <w:t xml:space="preserve"> </w:t>
      </w:r>
      <w:r>
        <w:rPr>
          <w:rFonts w:hint="eastAsia"/>
          <w:lang w:val="en-US" w:eastAsia="zh-CN"/>
        </w:rPr>
        <w:t xml:space="preserve"> </w:t>
      </w:r>
      <w:r>
        <w:rPr>
          <w:rFonts w:hint="eastAsia"/>
        </w:rPr>
        <w:t>规范性引用文件</w:t>
      </w:r>
      <w:r>
        <w:rPr>
          <w:rFonts w:hint="eastAsia"/>
        </w:rPr>
        <w:tab/>
      </w:r>
      <w:r>
        <w:rPr>
          <w:rFonts w:hint="eastAsia"/>
          <w:lang w:val="en-US" w:eastAsia="zh-CN"/>
        </w:rPr>
        <w:t>.......................................................................</w:t>
      </w:r>
      <w:r>
        <w:rPr>
          <w:rFonts w:hint="eastAsia"/>
        </w:rPr>
        <w:fldChar w:fldCharType="begin"/>
      </w:r>
      <w:r>
        <w:rPr>
          <w:rFonts w:hint="eastAsia"/>
        </w:rPr>
        <w:instrText xml:space="preserve"> PAGEREF _Toc87541812 \h </w:instrText>
      </w:r>
      <w:r>
        <w:rPr>
          <w:rFonts w:hint="eastAsia"/>
        </w:rPr>
        <w:fldChar w:fldCharType="separate"/>
      </w:r>
      <w:r>
        <w:rPr>
          <w:rFonts w:hint="eastAsia"/>
        </w:rPr>
        <w:t>1</w:t>
      </w:r>
      <w:r>
        <w:rPr>
          <w:rFonts w:hint="eastAsia"/>
        </w:rPr>
        <w:fldChar w:fldCharType="end"/>
      </w:r>
    </w:p>
    <w:p w14:paraId="3ECE3C1F">
      <w:pPr>
        <w:pStyle w:val="9"/>
        <w:bidi w:val="0"/>
        <w:rPr>
          <w:rFonts w:hint="eastAsia"/>
        </w:rPr>
      </w:pPr>
      <w:r>
        <w:rPr>
          <w:rFonts w:hint="eastAsia"/>
        </w:rPr>
        <w:t>3</w:t>
      </w:r>
      <w:r>
        <w:rPr>
          <w:rFonts w:hint="eastAsia"/>
        </w:rPr>
        <w:t xml:space="preserve"> </w:t>
      </w:r>
      <w:r>
        <w:rPr>
          <w:rFonts w:hint="eastAsia"/>
          <w:lang w:val="en-US" w:eastAsia="zh-CN"/>
        </w:rPr>
        <w:t xml:space="preserve"> </w:t>
      </w:r>
      <w:r>
        <w:rPr>
          <w:rFonts w:hint="eastAsia"/>
        </w:rPr>
        <w:t>术语和定义</w:t>
      </w:r>
      <w:r>
        <w:rPr>
          <w:rFonts w:hint="eastAsia"/>
        </w:rPr>
        <w:tab/>
      </w:r>
      <w:r>
        <w:rPr>
          <w:rFonts w:hint="eastAsia"/>
          <w:lang w:val="en-US" w:eastAsia="zh-CN"/>
        </w:rPr>
        <w:t>...........................................................................</w:t>
      </w:r>
      <w:r>
        <w:rPr>
          <w:rFonts w:hint="eastAsia"/>
        </w:rPr>
        <w:fldChar w:fldCharType="begin"/>
      </w:r>
      <w:r>
        <w:rPr>
          <w:rFonts w:hint="eastAsia"/>
        </w:rPr>
        <w:instrText xml:space="preserve"> PAGEREF _Toc87541813 \h </w:instrText>
      </w:r>
      <w:r>
        <w:rPr>
          <w:rFonts w:hint="eastAsia"/>
        </w:rPr>
        <w:fldChar w:fldCharType="separate"/>
      </w:r>
      <w:r>
        <w:rPr>
          <w:rFonts w:hint="eastAsia"/>
        </w:rPr>
        <w:t>1</w:t>
      </w:r>
      <w:r>
        <w:rPr>
          <w:rFonts w:hint="eastAsia"/>
        </w:rPr>
        <w:fldChar w:fldCharType="end"/>
      </w:r>
    </w:p>
    <w:p w14:paraId="59C0B68A">
      <w:pPr>
        <w:pStyle w:val="9"/>
        <w:bidi w:val="0"/>
        <w:rPr>
          <w:rFonts w:hint="eastAsia" w:eastAsia="宋体"/>
          <w:lang w:eastAsia="zh-CN"/>
        </w:rPr>
      </w:pPr>
      <w:r>
        <w:rPr>
          <w:rFonts w:hint="eastAsia"/>
        </w:rPr>
        <w:t>4</w:t>
      </w:r>
      <w:r>
        <w:rPr>
          <w:rFonts w:hint="eastAsia"/>
        </w:rPr>
        <w:t xml:space="preserve"> </w:t>
      </w:r>
      <w:r>
        <w:rPr>
          <w:rFonts w:hint="eastAsia"/>
          <w:lang w:val="en-US" w:eastAsia="zh-CN"/>
        </w:rPr>
        <w:t xml:space="preserve"> </w:t>
      </w:r>
      <w:r>
        <w:rPr>
          <w:rFonts w:hint="eastAsia"/>
        </w:rPr>
        <w:t>符号、代号和缩略语</w:t>
      </w:r>
      <w:r>
        <w:rPr>
          <w:rFonts w:hint="eastAsia"/>
        </w:rPr>
        <w:tab/>
      </w:r>
      <w:r>
        <w:rPr>
          <w:rFonts w:hint="eastAsia"/>
          <w:lang w:val="en-US" w:eastAsia="zh-CN"/>
        </w:rPr>
        <w:t>...................................................................3</w:t>
      </w:r>
      <w:bookmarkStart w:id="230" w:name="_GoBack"/>
      <w:bookmarkEnd w:id="230"/>
    </w:p>
    <w:p w14:paraId="25580B9B">
      <w:pPr>
        <w:pStyle w:val="9"/>
        <w:bidi w:val="0"/>
        <w:rPr>
          <w:rFonts w:hint="eastAsia"/>
        </w:rPr>
      </w:pPr>
      <w:r>
        <w:rPr>
          <w:rFonts w:hint="eastAsia"/>
        </w:rPr>
        <w:t>5</w:t>
      </w:r>
      <w:r>
        <w:rPr>
          <w:rFonts w:hint="eastAsia"/>
        </w:rPr>
        <w:t xml:space="preserve"> </w:t>
      </w:r>
      <w:r>
        <w:rPr>
          <w:rFonts w:hint="eastAsia"/>
          <w:lang w:val="en-US" w:eastAsia="zh-CN"/>
        </w:rPr>
        <w:t xml:space="preserve"> </w:t>
      </w:r>
      <w:r>
        <w:rPr>
          <w:rFonts w:hint="eastAsia"/>
        </w:rPr>
        <w:t>总则</w:t>
      </w:r>
      <w:r>
        <w:rPr>
          <w:rFonts w:hint="eastAsia"/>
        </w:rPr>
        <w:tab/>
      </w:r>
      <w:r>
        <w:rPr>
          <w:rFonts w:hint="eastAsia"/>
          <w:lang w:val="en-US" w:eastAsia="zh-CN"/>
        </w:rPr>
        <w:t>.................................................................................</w:t>
      </w:r>
      <w:r>
        <w:rPr>
          <w:rFonts w:hint="eastAsia"/>
        </w:rPr>
        <w:t>3</w:t>
      </w:r>
    </w:p>
    <w:p w14:paraId="4F48F328">
      <w:pPr>
        <w:pStyle w:val="9"/>
        <w:bidi w:val="0"/>
        <w:rPr>
          <w:rFonts w:hint="eastAsia"/>
        </w:rPr>
      </w:pPr>
      <w:r>
        <w:rPr>
          <w:rFonts w:hint="eastAsia"/>
        </w:rPr>
        <w:t>6</w:t>
      </w:r>
      <w:r>
        <w:rPr>
          <w:rFonts w:hint="eastAsia"/>
        </w:rPr>
        <w:t xml:space="preserve"> </w:t>
      </w:r>
      <w:r>
        <w:rPr>
          <w:rFonts w:hint="eastAsia"/>
          <w:lang w:val="en-US" w:eastAsia="zh-CN"/>
        </w:rPr>
        <w:t xml:space="preserve"> </w:t>
      </w:r>
      <w:r>
        <w:rPr>
          <w:rFonts w:hint="eastAsia"/>
        </w:rPr>
        <w:t>技术规定</w:t>
      </w:r>
      <w:r>
        <w:rPr>
          <w:rFonts w:hint="eastAsia"/>
        </w:rPr>
        <w:tab/>
      </w:r>
      <w:r>
        <w:rPr>
          <w:rFonts w:hint="eastAsia"/>
          <w:lang w:val="en-US" w:eastAsia="zh-CN"/>
        </w:rPr>
        <w:t>.............................................................................</w:t>
      </w:r>
      <w:r>
        <w:rPr>
          <w:rFonts w:hint="eastAsia"/>
        </w:rPr>
        <w:fldChar w:fldCharType="begin"/>
      </w:r>
      <w:r>
        <w:rPr>
          <w:rFonts w:hint="eastAsia"/>
        </w:rPr>
        <w:instrText xml:space="preserve"> PAGEREF _Toc87541824 \h </w:instrText>
      </w:r>
      <w:r>
        <w:rPr>
          <w:rFonts w:hint="eastAsia"/>
        </w:rPr>
        <w:fldChar w:fldCharType="separate"/>
      </w:r>
      <w:r>
        <w:rPr>
          <w:rFonts w:hint="eastAsia"/>
        </w:rPr>
        <w:t>3</w:t>
      </w:r>
      <w:r>
        <w:rPr>
          <w:rFonts w:hint="eastAsia"/>
        </w:rPr>
        <w:fldChar w:fldCharType="end"/>
      </w:r>
    </w:p>
    <w:p w14:paraId="04F4848A">
      <w:pPr>
        <w:pStyle w:val="9"/>
        <w:bidi w:val="0"/>
        <w:rPr>
          <w:rFonts w:hint="eastAsia" w:eastAsia="宋体"/>
          <w:lang w:eastAsia="zh-CN"/>
        </w:rPr>
      </w:pPr>
      <w:r>
        <w:rPr>
          <w:rFonts w:hint="eastAsia"/>
        </w:rPr>
        <w:t>7</w:t>
      </w:r>
      <w:r>
        <w:rPr>
          <w:rFonts w:hint="eastAsia"/>
        </w:rPr>
        <w:t xml:space="preserve"> </w:t>
      </w:r>
      <w:r>
        <w:rPr>
          <w:rFonts w:hint="eastAsia"/>
          <w:lang w:val="en-US" w:eastAsia="zh-CN"/>
        </w:rPr>
        <w:t xml:space="preserve"> </w:t>
      </w:r>
      <w:r>
        <w:rPr>
          <w:rFonts w:hint="eastAsia"/>
        </w:rPr>
        <w:t>试验要求和方法</w:t>
      </w:r>
      <w:r>
        <w:rPr>
          <w:rFonts w:hint="eastAsia"/>
        </w:rPr>
        <w:tab/>
      </w:r>
      <w:r>
        <w:rPr>
          <w:rFonts w:hint="eastAsia"/>
          <w:lang w:val="en-US" w:eastAsia="zh-CN"/>
        </w:rPr>
        <w:t>.......................................................................4</w:t>
      </w:r>
    </w:p>
    <w:p w14:paraId="33E2EB86">
      <w:pPr>
        <w:pStyle w:val="9"/>
        <w:bidi w:val="0"/>
        <w:rPr>
          <w:rFonts w:hint="eastAsia" w:eastAsia="宋体"/>
          <w:lang w:eastAsia="zh-CN"/>
        </w:rPr>
      </w:pPr>
      <w:r>
        <w:rPr>
          <w:rFonts w:hint="eastAsia"/>
        </w:rPr>
        <w:t>8</w:t>
      </w:r>
      <w:r>
        <w:rPr>
          <w:rFonts w:hint="eastAsia"/>
        </w:rPr>
        <w:t xml:space="preserve"> </w:t>
      </w:r>
      <w:r>
        <w:rPr>
          <w:rFonts w:hint="eastAsia"/>
          <w:lang w:val="en-US" w:eastAsia="zh-CN"/>
        </w:rPr>
        <w:t xml:space="preserve"> </w:t>
      </w:r>
      <w:r>
        <w:rPr>
          <w:rFonts w:hint="eastAsia"/>
        </w:rPr>
        <w:t>试验方案及报告编制</w:t>
      </w:r>
      <w:r>
        <w:rPr>
          <w:rFonts w:hint="eastAsia"/>
        </w:rPr>
        <w:tab/>
      </w:r>
      <w:r>
        <w:rPr>
          <w:rFonts w:hint="eastAsia"/>
          <w:lang w:val="en-US" w:eastAsia="zh-CN"/>
        </w:rPr>
        <w:t>...................................................................5</w:t>
      </w:r>
    </w:p>
    <w:p w14:paraId="562C17AB">
      <w:pPr>
        <w:pStyle w:val="9"/>
        <w:bidi w:val="0"/>
        <w:rPr>
          <w:rFonts w:hint="default"/>
          <w:lang w:val="en-US"/>
        </w:rPr>
      </w:pPr>
      <w:r>
        <w:rPr>
          <w:rFonts w:hint="eastAsia"/>
          <w:lang w:val="en-US" w:eastAsia="zh-CN"/>
        </w:rPr>
        <w:t>9  标准实施及评价.......................................................................6</w:t>
      </w:r>
    </w:p>
    <w:p w14:paraId="25DEC802">
      <w:pPr>
        <w:pStyle w:val="9"/>
        <w:bidi w:val="0"/>
        <w:rPr>
          <w:rFonts w:hint="eastAsia"/>
          <w:lang w:eastAsia="zh-CN"/>
        </w:rPr>
      </w:pPr>
      <w:r>
        <w:rPr>
          <w:rFonts w:hint="eastAsia"/>
        </w:rPr>
        <w:t>附录A（规范性）</w:t>
      </w:r>
      <w:r>
        <w:rPr>
          <w:rFonts w:hint="eastAsia"/>
          <w:lang w:val="en-US" w:eastAsia="zh-CN"/>
        </w:rPr>
        <w:t xml:space="preserve">  </w:t>
      </w:r>
      <w:r>
        <w:rPr>
          <w:rFonts w:hint="eastAsia"/>
        </w:rPr>
        <w:t>一次调频性能试验及验收表</w:t>
      </w:r>
      <w:r>
        <w:rPr>
          <w:rFonts w:hint="eastAsia"/>
          <w:lang w:val="en-US" w:eastAsia="zh-CN"/>
        </w:rPr>
        <w:t>...............................................8</w:t>
      </w:r>
    </w:p>
    <w:p w14:paraId="4FF8130A">
      <w:pPr>
        <w:pStyle w:val="9"/>
        <w:bidi w:val="0"/>
        <w:rPr>
          <w:rFonts w:hint="eastAsia" w:eastAsia="宋体"/>
          <w:lang w:eastAsia="zh-CN"/>
        </w:rPr>
      </w:pPr>
      <w:bookmarkStart w:id="8" w:name="OLE_LINK3"/>
      <w:r>
        <w:rPr>
          <w:rFonts w:hint="eastAsia"/>
        </w:rPr>
        <w:t>附录B（规范性）</w:t>
      </w:r>
      <w:r>
        <w:rPr>
          <w:rFonts w:hint="eastAsia"/>
          <w:lang w:val="en-US" w:eastAsia="zh-CN"/>
        </w:rPr>
        <w:t xml:space="preserve">  </w:t>
      </w:r>
      <w:r>
        <w:rPr>
          <w:rFonts w:hint="eastAsia"/>
        </w:rPr>
        <w:t>AGC性能验收表</w:t>
      </w:r>
      <w:r>
        <w:rPr>
          <w:rFonts w:hint="eastAsia"/>
          <w:lang w:val="en-US" w:eastAsia="zh-CN"/>
        </w:rPr>
        <w:t>..</w:t>
      </w:r>
      <w:r>
        <w:rPr>
          <w:rFonts w:hint="eastAsia"/>
          <w:lang w:val="en-US" w:eastAsia="zh-CN"/>
        </w:rPr>
        <w:tab/>
      </w:r>
      <w:r>
        <w:rPr>
          <w:rFonts w:hint="eastAsia"/>
          <w:lang w:val="en-US" w:eastAsia="zh-CN"/>
        </w:rPr>
        <w:t>......................................................</w:t>
      </w:r>
      <w:bookmarkEnd w:id="8"/>
      <w:r>
        <w:rPr>
          <w:rFonts w:hint="eastAsia"/>
          <w:lang w:val="en-US" w:eastAsia="zh-CN"/>
        </w:rPr>
        <w:t>.9</w:t>
      </w:r>
    </w:p>
    <w:p w14:paraId="45DD14FA">
      <w:pPr>
        <w:pStyle w:val="9"/>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rPr>
        <w:t>附录</w:t>
      </w:r>
      <w:r>
        <w:rPr>
          <w:rFonts w:hint="eastAsia"/>
          <w:lang w:val="en-US" w:eastAsia="zh-CN"/>
        </w:rPr>
        <w:t>C</w:t>
      </w:r>
      <w:r>
        <w:rPr>
          <w:rFonts w:hint="eastAsia"/>
        </w:rPr>
        <w:t>（</w:t>
      </w:r>
      <w:r>
        <w:rPr>
          <w:rFonts w:hint="eastAsia"/>
          <w:lang w:val="en-US" w:eastAsia="zh-CN"/>
        </w:rPr>
        <w:t>资料</w:t>
      </w:r>
      <w:r>
        <w:rPr>
          <w:rFonts w:hint="eastAsia"/>
        </w:rPr>
        <w:t>性）</w:t>
      </w:r>
      <w:r>
        <w:rPr>
          <w:rFonts w:hint="eastAsia"/>
          <w:lang w:val="en-US" w:eastAsia="zh-CN"/>
        </w:rPr>
        <w:t xml:space="preserve">  </w:t>
      </w:r>
      <w:r>
        <w:rPr>
          <w:rFonts w:hint="eastAsia"/>
        </w:rPr>
        <w:t>湖北省地方标准实施信息及意见反馈表</w:t>
      </w:r>
      <w:r>
        <w:rPr>
          <w:rFonts w:hint="eastAsia"/>
          <w:lang w:val="en-US" w:eastAsia="zh-CN"/>
        </w:rPr>
        <w:t>....................................10</w:t>
      </w:r>
    </w:p>
    <w:p w14:paraId="58C1EA71">
      <w:pPr>
        <w:pStyle w:val="9"/>
        <w:spacing w:before="78" w:after="78"/>
        <w:rPr>
          <w:rFonts w:hint="eastAsia"/>
        </w:rPr>
      </w:pPr>
      <w:r>
        <w:rPr>
          <w:rStyle w:val="17"/>
          <w:rFonts w:hAnsi="宋体"/>
        </w:rPr>
        <w:fldChar w:fldCharType="end"/>
      </w:r>
      <w:r>
        <w:fldChar w:fldCharType="end"/>
      </w:r>
    </w:p>
    <w:p w14:paraId="364B7B54">
      <w:pPr>
        <w:pStyle w:val="55"/>
        <w:rPr>
          <w:rFonts w:hint="eastAsia"/>
        </w:rPr>
      </w:pPr>
      <w:bookmarkStart w:id="9" w:name="_Toc510091686"/>
      <w:bookmarkStart w:id="10" w:name="_Toc320020893"/>
      <w:bookmarkStart w:id="11" w:name="_Toc87541809"/>
      <w:r>
        <w:rPr>
          <w:rFonts w:hint="eastAsia"/>
        </w:rPr>
        <w:t>前</w:t>
      </w:r>
      <w:bookmarkStart w:id="12" w:name="BKQY"/>
      <w:r>
        <w:rPr>
          <w:rFonts w:hAnsi="黑体"/>
        </w:rPr>
        <w:t>  </w:t>
      </w:r>
      <w:r>
        <w:rPr>
          <w:rFonts w:hint="eastAsia"/>
        </w:rPr>
        <w:t>言</w:t>
      </w:r>
      <w:bookmarkEnd w:id="2"/>
      <w:bookmarkEnd w:id="3"/>
      <w:bookmarkEnd w:id="4"/>
      <w:bookmarkEnd w:id="5"/>
      <w:bookmarkEnd w:id="6"/>
      <w:bookmarkEnd w:id="9"/>
      <w:bookmarkEnd w:id="10"/>
      <w:bookmarkEnd w:id="11"/>
      <w:bookmarkEnd w:id="12"/>
    </w:p>
    <w:p w14:paraId="489ACC1A">
      <w:pPr>
        <w:ind w:firstLine="42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本文件按照GB/T 1.1—2020 《标准化工作导则 第1部分：标准化文件的结构和起草规则》给出的规则起草。</w:t>
      </w:r>
    </w:p>
    <w:p w14:paraId="261E2007">
      <w:pPr>
        <w:pStyle w:val="83"/>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本文件是DB42/T XXX《压缩空气储能电站调试及试验技术规范》的第</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部分。DB42/T XXX已经发布了以下部分：</w:t>
      </w:r>
    </w:p>
    <w:p w14:paraId="0B8835F9">
      <w:pPr>
        <w:pStyle w:val="83"/>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——第1部分：控制系统试验。</w:t>
      </w:r>
    </w:p>
    <w:p w14:paraId="2AF434C3">
      <w:pPr>
        <w:pStyle w:val="83"/>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请注意本文件的某些内容可能涉及专利。本文件的发布机构不承担识别专利的责任。</w:t>
      </w:r>
    </w:p>
    <w:p w14:paraId="3308BCDB">
      <w:pPr>
        <w:pStyle w:val="83"/>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本文件由湖北省能源标准化技术委员会提出。</w:t>
      </w:r>
    </w:p>
    <w:p w14:paraId="3417BFB6">
      <w:pPr>
        <w:pStyle w:val="83"/>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本文件由湖北省能源标准化技术委员会归口。</w:t>
      </w:r>
    </w:p>
    <w:p w14:paraId="73DB5277">
      <w:pPr>
        <w:pStyle w:val="83"/>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本文件起草单位：国网湖北省电力有限公司电力科学研究院、***、***。</w:t>
      </w:r>
    </w:p>
    <w:p w14:paraId="5939EBE6">
      <w:pPr>
        <w:pStyle w:val="83"/>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本文件主要起草人：***、***、***。</w:t>
      </w:r>
    </w:p>
    <w:p w14:paraId="2429E9F2">
      <w:pPr>
        <w:pStyle w:val="22"/>
        <w:rPr>
          <w:rFonts w:hint="eastAsia" w:asciiTheme="minorEastAsia" w:hAnsiTheme="minorEastAsia" w:eastAsiaTheme="minorEastAsia" w:cstheme="minorEastAsia"/>
          <w:highlight w:val="none"/>
          <w:lang w:eastAsia="zh-CN"/>
        </w:rPr>
        <w:sectPr>
          <w:footerReference r:id="rId6" w:type="default"/>
          <w:pgSz w:w="11906" w:h="16838"/>
          <w:pgMar w:top="567" w:right="1134" w:bottom="1134" w:left="1417"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r>
        <w:rPr>
          <w:rFonts w:hint="eastAsia" w:asciiTheme="minorEastAsia" w:hAnsiTheme="minorEastAsia" w:eastAsiaTheme="minorEastAsia" w:cstheme="minorEastAsia"/>
        </w:rPr>
        <w:t>本文件实施应用中的疑问，可咨询湖北省能源标准化技术委员会，联系电话：027-</w:t>
      </w:r>
      <w:r>
        <w:rPr>
          <w:rFonts w:hint="eastAsia" w:asciiTheme="minorEastAsia" w:hAnsiTheme="minorEastAsia" w:eastAsiaTheme="minorEastAsia" w:cstheme="minorEastAsia"/>
          <w:lang w:val="en-US" w:eastAsia="zh-CN"/>
        </w:rPr>
        <w:t>88230280</w:t>
      </w:r>
      <w:r>
        <w:rPr>
          <w:rFonts w:hint="eastAsia" w:asciiTheme="minorEastAsia" w:hAnsiTheme="minorEastAsia" w:eastAsiaTheme="minorEastAsia" w:cstheme="minorEastAsia"/>
        </w:rPr>
        <w:t>，邮箱：hbnymsc@163.com；或者牵头起草单位国网湖北省电力有限公司电力科学研究院，联系电话：027-83688271，邮箱：xuwb</w:t>
      </w:r>
      <w:r>
        <w:rPr>
          <w:rFonts w:hint="eastAsia" w:asciiTheme="minorEastAsia" w:hAnsiTheme="minorEastAsia" w:eastAsiaTheme="minorEastAsia" w:cstheme="minorEastAsia"/>
          <w:lang w:val="en-US" w:eastAsia="zh-CN"/>
        </w:rPr>
        <w:t>@hb.sgcc</w:t>
      </w:r>
      <w:r>
        <w:rPr>
          <w:rFonts w:hint="eastAsia" w:asciiTheme="minorEastAsia" w:hAnsiTheme="minorEastAsia" w:eastAsiaTheme="minorEastAsia" w:cstheme="minorEastAsia"/>
        </w:rPr>
        <w:t>.com</w:t>
      </w:r>
      <w:r>
        <w:rPr>
          <w:rFonts w:hint="eastAsia" w:asciiTheme="minorEastAsia" w:hAnsiTheme="minorEastAsia" w:eastAsiaTheme="minorEastAsia" w:cstheme="minorEastAsia"/>
          <w:lang w:val="en-US" w:eastAsia="zh-CN"/>
        </w:rPr>
        <w:t>.cn</w:t>
      </w:r>
      <w:r>
        <w:rPr>
          <w:rFonts w:hint="eastAsia" w:asciiTheme="minorEastAsia" w:hAnsiTheme="minorEastAsia" w:eastAsiaTheme="minorEastAsia" w:cstheme="minorEastAsia"/>
        </w:rPr>
        <w:t>。对本文件的有关修改意见建议请反馈至湖北省能源标准化技术委员会，联系电话：027-</w:t>
      </w:r>
      <w:r>
        <w:rPr>
          <w:rFonts w:hint="eastAsia" w:asciiTheme="minorEastAsia" w:hAnsiTheme="minorEastAsia" w:eastAsiaTheme="minorEastAsia" w:cstheme="minorEastAsia"/>
          <w:lang w:val="en-US" w:eastAsia="zh-CN"/>
        </w:rPr>
        <w:t>88230280</w:t>
      </w:r>
      <w:r>
        <w:rPr>
          <w:rFonts w:hint="eastAsia" w:asciiTheme="minorEastAsia" w:hAnsiTheme="minorEastAsia" w:eastAsiaTheme="minorEastAsia" w:cstheme="minorEastAsia"/>
        </w:rPr>
        <w:t>，邮箱：hbnymsc@163.com；或者行业主管部门，联系电话：027-********，邮箱：******@163.com；或者湖北省市场监督管理局，联系电话：027-87811019，邮箱：</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"mailto:hbbzhc@163.com"</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hbbzhc@163.com</w:t>
      </w:r>
      <w:r>
        <w:rPr>
          <w:rFonts w:hint="eastAsia" w:asciiTheme="minorEastAsia" w:hAnsiTheme="minorEastAsia" w:eastAsiaTheme="minorEastAsia" w:cstheme="minorEastAsia"/>
        </w:rPr>
        <w:fldChar w:fldCharType="end"/>
      </w:r>
    </w:p>
    <w:p w14:paraId="59269D89">
      <w:pPr>
        <w:pStyle w:val="22"/>
        <w:spacing w:line="240" w:lineRule="auto"/>
        <w:ind w:firstLine="0" w:firstLineChars="0"/>
        <w:jc w:val="center"/>
        <w:rPr>
          <w:rFonts w:hint="eastAsia" w:ascii="黑体" w:hAnsi="黑体" w:eastAsia="黑体" w:cs="黑体"/>
          <w:b w:val="0"/>
          <w:bCs w:val="0"/>
          <w:sz w:val="32"/>
          <w:szCs w:val="32"/>
          <w:lang w:eastAsia="zh-CN"/>
        </w:rPr>
      </w:pPr>
      <w:bookmarkStart w:id="13" w:name="_Toc510091687"/>
      <w:bookmarkStart w:id="14" w:name="_Toc87541810"/>
      <w:r>
        <w:rPr>
          <w:rFonts w:hint="eastAsia" w:ascii="黑体" w:hAnsi="黑体" w:eastAsia="黑体" w:cs="黑体"/>
          <w:b w:val="0"/>
          <w:bCs w:val="0"/>
          <w:sz w:val="32"/>
          <w:szCs w:val="32"/>
        </w:rPr>
        <w:t>压缩空气储能电站</w:t>
      </w:r>
      <w:r>
        <w:rPr>
          <w:rFonts w:hint="eastAsia" w:ascii="黑体" w:hAnsi="黑体" w:eastAsia="黑体" w:cs="黑体"/>
          <w:b w:val="0"/>
          <w:bCs w:val="0"/>
          <w:sz w:val="32"/>
          <w:szCs w:val="32"/>
          <w:lang w:eastAsia="zh-CN"/>
        </w:rPr>
        <w:t>调试及试验技术规范</w:t>
      </w:r>
    </w:p>
    <w:p w14:paraId="56F0633C">
      <w:pPr>
        <w:pStyle w:val="22"/>
        <w:spacing w:line="240" w:lineRule="auto"/>
        <w:ind w:firstLine="0" w:firstLineChars="0"/>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w:t>
      </w:r>
      <w:r>
        <w:rPr>
          <w:rFonts w:hint="eastAsia" w:ascii="黑体" w:hAnsi="黑体" w:eastAsia="黑体" w:cs="黑体"/>
          <w:b w:val="0"/>
          <w:bCs w:val="0"/>
          <w:sz w:val="32"/>
          <w:szCs w:val="32"/>
          <w:lang w:val="en-US" w:eastAsia="zh-CN"/>
        </w:rPr>
        <w:t>2部分：</w:t>
      </w:r>
      <w:r>
        <w:rPr>
          <w:rFonts w:hint="eastAsia" w:ascii="黑体" w:hAnsi="黑体" w:eastAsia="黑体" w:cs="黑体"/>
          <w:b w:val="0"/>
          <w:bCs w:val="0"/>
          <w:sz w:val="32"/>
          <w:szCs w:val="32"/>
        </w:rPr>
        <w:t>一次调频与自动发电</w:t>
      </w:r>
      <w:bookmarkEnd w:id="13"/>
      <w:bookmarkEnd w:id="14"/>
      <w:r>
        <w:rPr>
          <w:rFonts w:hint="eastAsia" w:ascii="黑体" w:hAnsi="黑体" w:eastAsia="黑体" w:cs="黑体"/>
          <w:b w:val="0"/>
          <w:bCs w:val="0"/>
          <w:sz w:val="32"/>
          <w:szCs w:val="32"/>
          <w:lang w:eastAsia="zh-CN"/>
        </w:rPr>
        <w:t>控制试验</w:t>
      </w:r>
    </w:p>
    <w:p w14:paraId="5EBBCA94">
      <w:pPr>
        <w:pStyle w:val="27"/>
        <w:bidi w:val="0"/>
        <w:ind w:left="426" w:leftChars="0" w:hanging="426" w:firstLineChars="0"/>
      </w:pPr>
      <w:bookmarkStart w:id="15" w:name="_Toc309995578"/>
      <w:bookmarkStart w:id="16" w:name="_Toc310002637"/>
      <w:bookmarkStart w:id="17" w:name="_Toc87541811"/>
      <w:bookmarkStart w:id="18" w:name="_Toc298937419"/>
      <w:bookmarkStart w:id="19" w:name="_Toc298937322"/>
      <w:bookmarkStart w:id="20" w:name="_Toc304824969"/>
      <w:bookmarkStart w:id="21" w:name="_Toc298938635"/>
      <w:bookmarkStart w:id="22" w:name="_Toc298937357"/>
      <w:bookmarkStart w:id="23" w:name="_Toc298937276"/>
      <w:bookmarkStart w:id="24" w:name="_Toc298937549"/>
      <w:bookmarkStart w:id="25" w:name="_Toc304402664"/>
      <w:bookmarkStart w:id="26" w:name="_Toc304825081"/>
      <w:bookmarkStart w:id="27" w:name="_Toc304825008"/>
      <w:bookmarkStart w:id="28" w:name="_Toc309993180"/>
      <w:bookmarkStart w:id="29" w:name="_Toc298937100"/>
      <w:bookmarkStart w:id="30" w:name="_Toc298937609"/>
      <w:bookmarkStart w:id="31" w:name="_Toc298938783"/>
      <w:bookmarkStart w:id="32" w:name="_Toc309995999"/>
      <w:bookmarkStart w:id="33" w:name="_Toc298936801"/>
      <w:bookmarkStart w:id="34" w:name="_Toc309995472"/>
      <w:bookmarkStart w:id="35" w:name="_Toc309995390"/>
      <w:bookmarkStart w:id="36" w:name="_Toc298936924"/>
      <w:bookmarkStart w:id="37" w:name="_Toc298937188"/>
      <w:bookmarkStart w:id="38" w:name="_Toc318613695"/>
      <w:bookmarkStart w:id="39" w:name="_Toc304828066"/>
      <w:bookmarkStart w:id="40" w:name="_Toc298923383"/>
      <w:bookmarkStart w:id="41" w:name="_Toc309997040"/>
      <w:bookmarkStart w:id="42" w:name="_Toc320020894"/>
      <w:bookmarkStart w:id="43" w:name="_Toc298937152"/>
      <w:bookmarkStart w:id="44" w:name="_Toc298937462"/>
      <w:bookmarkStart w:id="45" w:name="_Toc298937201"/>
      <w:bookmarkStart w:id="46" w:name="_Toc309994551"/>
      <w:bookmarkStart w:id="47" w:name="_Toc298937167"/>
      <w:r>
        <w:rPr>
          <w:rFonts w:hint="eastAsia"/>
        </w:rPr>
        <w:t>范围</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0ADEC64">
      <w:pPr>
        <w:pStyle w:val="22"/>
        <w:spacing w:line="240" w:lineRule="auto"/>
        <w:rPr>
          <w:rFonts w:hint="eastAsia" w:hAnsi="Times New Roman" w:eastAsia="宋体" w:cs="Times New Roman"/>
          <w:lang w:eastAsia="zh-CN"/>
        </w:rPr>
      </w:pPr>
      <w:r>
        <w:rPr>
          <w:rFonts w:hint="eastAsia" w:hAnsi="Times New Roman" w:eastAsia="宋体" w:cs="Times New Roman"/>
        </w:rPr>
        <w:t>本文件规定了压缩空气储能电站一次调频和自动发电控制</w:t>
      </w:r>
      <w:r>
        <w:rPr>
          <w:rFonts w:hint="eastAsia" w:hAnsi="Times New Roman" w:eastAsia="宋体" w:cs="Times New Roman"/>
          <w:lang w:eastAsia="zh-CN"/>
        </w:rPr>
        <w:t>试验</w:t>
      </w:r>
      <w:r>
        <w:rPr>
          <w:rFonts w:hint="eastAsia" w:hAnsi="Times New Roman" w:eastAsia="宋体" w:cs="Times New Roman"/>
        </w:rPr>
        <w:t>的技术要求，包括功能要求、控制参数要求、性能指标等，并规定了试验时应满足的试验条件、试验工况及试验项目等，还规定了试验方案及报告编制的要求。</w:t>
      </w:r>
    </w:p>
    <w:p w14:paraId="275C6B5C">
      <w:pPr>
        <w:pStyle w:val="22"/>
        <w:spacing w:line="240" w:lineRule="auto"/>
        <w:rPr>
          <w:rFonts w:hint="eastAsia" w:hAnsi="Times New Roman" w:eastAsia="宋体" w:cs="Times New Roman"/>
        </w:rPr>
      </w:pPr>
      <w:r>
        <w:rPr>
          <w:rFonts w:hint="eastAsia" w:hAnsi="Times New Roman" w:eastAsia="宋体" w:cs="Times New Roman"/>
        </w:rPr>
        <w:t>本文件适用于额定</w:t>
      </w:r>
      <w:r>
        <w:rPr>
          <w:rFonts w:hint="eastAsia" w:hAnsi="Times New Roman" w:eastAsia="宋体" w:cs="Times New Roman"/>
          <w:lang w:val="en-US" w:eastAsia="zh-CN"/>
        </w:rPr>
        <w:t>放电</w:t>
      </w:r>
      <w:r>
        <w:rPr>
          <w:rFonts w:hint="eastAsia" w:hAnsi="Times New Roman" w:eastAsia="宋体" w:cs="Times New Roman"/>
        </w:rPr>
        <w:t>功率</w:t>
      </w:r>
      <w:r>
        <w:rPr>
          <w:rFonts w:hint="eastAsia" w:hAnsi="Times New Roman" w:eastAsia="宋体" w:cs="Times New Roman"/>
          <w:lang w:val="en-US" w:eastAsia="zh-CN"/>
        </w:rPr>
        <w:t>10MW及以上且额定放电容量不低于20MWh</w:t>
      </w:r>
      <w:r>
        <w:rPr>
          <w:rFonts w:hint="eastAsia" w:hAnsi="Times New Roman" w:eastAsia="宋体" w:cs="Times New Roman"/>
        </w:rPr>
        <w:t>的压缩空气储能电站。其他</w:t>
      </w:r>
      <w:r>
        <w:rPr>
          <w:rFonts w:hint="eastAsia" w:hAnsi="Times New Roman" w:eastAsia="宋体" w:cs="Times New Roman"/>
          <w:lang w:eastAsia="zh-CN"/>
        </w:rPr>
        <w:t>功率等级和</w:t>
      </w:r>
      <w:r>
        <w:rPr>
          <w:rFonts w:hint="eastAsia" w:hAnsi="Times New Roman" w:eastAsia="宋体" w:cs="Times New Roman"/>
          <w:lang w:val="en-US" w:eastAsia="zh-CN"/>
        </w:rPr>
        <w:t>容量</w:t>
      </w:r>
      <w:r>
        <w:rPr>
          <w:rFonts w:hint="eastAsia" w:hAnsi="Times New Roman" w:eastAsia="宋体" w:cs="Times New Roman"/>
        </w:rPr>
        <w:t>的压缩空气储能电站可参考执行。</w:t>
      </w:r>
    </w:p>
    <w:p w14:paraId="61DBABB9">
      <w:pPr>
        <w:pStyle w:val="27"/>
        <w:bidi w:val="0"/>
        <w:ind w:left="426" w:leftChars="0" w:hanging="426" w:firstLineChars="0"/>
      </w:pPr>
      <w:bookmarkStart w:id="48" w:name="_Toc309995579"/>
      <w:bookmarkStart w:id="49" w:name="_Toc304824970"/>
      <w:bookmarkStart w:id="50" w:name="_Toc309997041"/>
      <w:bookmarkStart w:id="51" w:name="_Toc298938636"/>
      <w:bookmarkStart w:id="52" w:name="_Toc304825009"/>
      <w:bookmarkStart w:id="53" w:name="_Toc309996000"/>
      <w:bookmarkStart w:id="54" w:name="_Toc304825082"/>
      <w:bookmarkStart w:id="55" w:name="_Toc87541812"/>
      <w:bookmarkStart w:id="56" w:name="_Toc298936802"/>
      <w:bookmarkStart w:id="57" w:name="_Toc318613696"/>
      <w:bookmarkStart w:id="58" w:name="_Toc298937277"/>
      <w:bookmarkStart w:id="59" w:name="_Toc309995391"/>
      <w:bookmarkStart w:id="60" w:name="_Toc298937420"/>
      <w:bookmarkStart w:id="61" w:name="_Toc309993181"/>
      <w:bookmarkStart w:id="62" w:name="_Toc304402665"/>
      <w:bookmarkStart w:id="63" w:name="_Toc298937153"/>
      <w:bookmarkStart w:id="64" w:name="_Toc298937550"/>
      <w:bookmarkStart w:id="65" w:name="_Toc298937463"/>
      <w:bookmarkStart w:id="66" w:name="_Toc304828067"/>
      <w:bookmarkStart w:id="67" w:name="_Toc298937168"/>
      <w:bookmarkStart w:id="68" w:name="_Toc298937610"/>
      <w:bookmarkStart w:id="69" w:name="_Toc320020895"/>
      <w:bookmarkStart w:id="70" w:name="_Toc298937101"/>
      <w:bookmarkStart w:id="71" w:name="_Toc298937189"/>
      <w:bookmarkStart w:id="72" w:name="_Toc309995473"/>
      <w:bookmarkStart w:id="73" w:name="_Toc298936925"/>
      <w:bookmarkStart w:id="74" w:name="_Toc298938784"/>
      <w:bookmarkStart w:id="75" w:name="_Toc298923384"/>
      <w:bookmarkStart w:id="76" w:name="_Toc310002638"/>
      <w:bookmarkStart w:id="77" w:name="_Toc298937202"/>
      <w:bookmarkStart w:id="78" w:name="_Toc309994552"/>
      <w:bookmarkStart w:id="79" w:name="_Toc298937323"/>
      <w:bookmarkStart w:id="80" w:name="_Toc298937358"/>
      <w:r>
        <w:rPr>
          <w:rFonts w:hint="eastAsia"/>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EFEF192">
      <w:pPr>
        <w:pStyle w:val="22"/>
        <w:spacing w:line="240" w:lineRule="auto"/>
        <w:rPr>
          <w:rFonts w:hint="eastAsia"/>
        </w:rPr>
      </w:pPr>
      <w:r>
        <w:rPr>
          <w:rFonts w:hint="eastAsia"/>
        </w:rPr>
        <w:t>下列文件对于本文件的应用是必不可少的。凡是注日期的引用文件，仅注日期的版本适用于本文件</w:t>
      </w:r>
      <w:r>
        <w:rPr>
          <w:rFonts w:hint="eastAsia"/>
          <w:lang w:eastAsia="zh-CN"/>
        </w:rPr>
        <w:t>；</w:t>
      </w:r>
      <w:r>
        <w:rPr>
          <w:rFonts w:hint="eastAsia"/>
        </w:rPr>
        <w:t>凡是不注日期的引用文件，其最新版本（包括所有的修改单）适用于本文件。</w:t>
      </w:r>
    </w:p>
    <w:p w14:paraId="2C3B8226">
      <w:pPr>
        <w:pStyle w:val="22"/>
        <w:spacing w:line="240" w:lineRule="auto"/>
        <w:rPr>
          <w:rFonts w:hint="eastAsia"/>
        </w:rPr>
      </w:pPr>
      <w:bookmarkStart w:id="81" w:name="OLE_LINK1"/>
      <w:r>
        <w:rPr>
          <w:rFonts w:hint="eastAsia"/>
        </w:rPr>
        <w:t>DL/T 2528</w:t>
      </w:r>
      <w:bookmarkEnd w:id="81"/>
      <w:r>
        <w:rPr>
          <w:rFonts w:hint="eastAsia"/>
        </w:rPr>
        <w:t xml:space="preserve"> 电力储能基本术语</w:t>
      </w:r>
    </w:p>
    <w:p w14:paraId="2E14B926">
      <w:pPr>
        <w:pStyle w:val="22"/>
        <w:spacing w:line="240" w:lineRule="auto"/>
        <w:rPr>
          <w:rFonts w:hint="eastAsia"/>
        </w:rPr>
      </w:pPr>
      <w:r>
        <w:rPr>
          <w:rFonts w:hint="eastAsia"/>
        </w:rPr>
        <w:t>GB/T 43687</w:t>
      </w:r>
      <w:r>
        <w:rPr>
          <w:rFonts w:hint="eastAsia"/>
          <w:lang w:val="en-US" w:eastAsia="zh-CN"/>
        </w:rPr>
        <w:t xml:space="preserve"> </w:t>
      </w:r>
      <w:r>
        <w:rPr>
          <w:rFonts w:hint="eastAsia"/>
        </w:rPr>
        <w:t>电力储能用压缩空气储能系统技术要求</w:t>
      </w:r>
    </w:p>
    <w:p w14:paraId="1D8B3802">
      <w:pPr>
        <w:pStyle w:val="22"/>
        <w:spacing w:line="240" w:lineRule="auto"/>
        <w:rPr>
          <w:rFonts w:hint="eastAsia"/>
          <w:lang w:val="en-US" w:eastAsia="zh-CN"/>
        </w:rPr>
      </w:pPr>
      <w:r>
        <w:rPr>
          <w:rFonts w:hint="eastAsia"/>
          <w:lang w:val="en-US" w:eastAsia="zh-CN"/>
        </w:rPr>
        <w:t>GB/T 40595 并网电源一次调频技术规定及试验导则</w:t>
      </w:r>
    </w:p>
    <w:p w14:paraId="40DE5246">
      <w:pPr>
        <w:pStyle w:val="22"/>
        <w:spacing w:line="240" w:lineRule="auto"/>
        <w:rPr>
          <w:rFonts w:hint="eastAsia"/>
          <w:lang w:val="en-US" w:eastAsia="zh-CN"/>
        </w:rPr>
      </w:pPr>
      <w:r>
        <w:rPr>
          <w:rFonts w:hint="eastAsia"/>
          <w:lang w:val="en-US" w:eastAsia="zh-CN"/>
        </w:rPr>
        <w:t>GB/T 31464 电网运行准则</w:t>
      </w:r>
    </w:p>
    <w:p w14:paraId="06A2A74E">
      <w:pPr>
        <w:pStyle w:val="22"/>
        <w:spacing w:line="240" w:lineRule="auto"/>
        <w:rPr>
          <w:rFonts w:hint="default"/>
          <w:lang w:val="en-US" w:eastAsia="zh-CN"/>
        </w:rPr>
      </w:pPr>
      <w:r>
        <w:rPr>
          <w:rFonts w:hint="eastAsia"/>
          <w:lang w:val="en-US" w:eastAsia="zh-CN"/>
        </w:rPr>
        <w:t>GB 38755 电力系统安全稳定导则</w:t>
      </w:r>
    </w:p>
    <w:p w14:paraId="01D6B68E">
      <w:pPr>
        <w:pStyle w:val="22"/>
        <w:spacing w:line="240" w:lineRule="auto"/>
        <w:rPr>
          <w:lang w:val="en-US" w:eastAsia="zh-CN"/>
        </w:rPr>
      </w:pPr>
      <w:r>
        <w:rPr>
          <w:rFonts w:hint="eastAsia"/>
        </w:rPr>
        <w:t>DL</w:t>
      </w:r>
      <w:r>
        <w:t xml:space="preserve">/T 1210 </w:t>
      </w:r>
      <w:r>
        <w:rPr>
          <w:rFonts w:hint="eastAsia"/>
        </w:rPr>
        <w:t>火力发电厂自动发电控制性能测试验收规程</w:t>
      </w:r>
    </w:p>
    <w:p w14:paraId="425156D6">
      <w:pPr>
        <w:pStyle w:val="22"/>
        <w:spacing w:line="240" w:lineRule="auto"/>
        <w:rPr>
          <w:rFonts w:hint="eastAsia"/>
        </w:rPr>
      </w:pPr>
      <w:r>
        <w:rPr>
          <w:rFonts w:hint="eastAsia"/>
          <w:lang w:val="en-US" w:eastAsia="zh-CN"/>
        </w:rPr>
        <w:t>DL/T 1870 电力系统网源协调技术规范</w:t>
      </w:r>
    </w:p>
    <w:p w14:paraId="54E1D227">
      <w:pPr>
        <w:pStyle w:val="27"/>
        <w:bidi w:val="0"/>
        <w:ind w:left="426" w:leftChars="0" w:hanging="426" w:firstLineChars="0"/>
        <w:rPr>
          <w:rFonts w:hint="eastAsia"/>
        </w:rPr>
      </w:pPr>
      <w:bookmarkStart w:id="82" w:name="_Toc298937611"/>
      <w:bookmarkStart w:id="83" w:name="_Toc298937169"/>
      <w:bookmarkStart w:id="84" w:name="_Toc298938785"/>
      <w:bookmarkStart w:id="85" w:name="_Toc298938637"/>
      <w:bookmarkStart w:id="86" w:name="_Toc298937324"/>
      <w:bookmarkStart w:id="87" w:name="_Toc309996001"/>
      <w:bookmarkStart w:id="88" w:name="_Toc298936803"/>
      <w:bookmarkStart w:id="89" w:name="_Toc304828068"/>
      <w:bookmarkStart w:id="90" w:name="_Toc309995392"/>
      <w:bookmarkStart w:id="91" w:name="_Toc304824971"/>
      <w:bookmarkStart w:id="92" w:name="_Toc304825083"/>
      <w:bookmarkStart w:id="93" w:name="_Toc298937359"/>
      <w:bookmarkStart w:id="94" w:name="_Toc298937551"/>
      <w:bookmarkStart w:id="95" w:name="_Toc310002639"/>
      <w:bookmarkStart w:id="96" w:name="_Toc298937278"/>
      <w:bookmarkStart w:id="97" w:name="_Toc304402666"/>
      <w:bookmarkStart w:id="98" w:name="_Toc309995474"/>
      <w:bookmarkStart w:id="99" w:name="_Toc318613697"/>
      <w:bookmarkStart w:id="100" w:name="_Toc309995580"/>
      <w:bookmarkStart w:id="101" w:name="_Toc298936926"/>
      <w:bookmarkStart w:id="102" w:name="_Toc298937154"/>
      <w:bookmarkStart w:id="103" w:name="_Toc309997042"/>
      <w:bookmarkStart w:id="104" w:name="_Toc87541813"/>
      <w:bookmarkStart w:id="105" w:name="_Toc309993182"/>
      <w:bookmarkStart w:id="106" w:name="_Toc298937190"/>
      <w:bookmarkStart w:id="107" w:name="_Toc298937203"/>
      <w:bookmarkStart w:id="108" w:name="_Toc298937464"/>
      <w:bookmarkStart w:id="109" w:name="_Toc320020896"/>
      <w:bookmarkStart w:id="110" w:name="_Toc298937421"/>
      <w:bookmarkStart w:id="111" w:name="_Toc298937102"/>
      <w:bookmarkStart w:id="112" w:name="_Toc304825010"/>
      <w:bookmarkStart w:id="113" w:name="_Toc309994553"/>
      <w:r>
        <w:rPr>
          <w:rFonts w:hint="eastAsia"/>
        </w:rPr>
        <w:t>术语和定义</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3E96F5F5">
      <w:pPr>
        <w:pStyle w:val="22"/>
        <w:spacing w:line="240" w:lineRule="auto"/>
        <w:rPr>
          <w:rFonts w:hint="eastAsia"/>
        </w:rPr>
      </w:pPr>
      <w:r>
        <w:rPr>
          <w:rFonts w:hint="eastAsia"/>
        </w:rPr>
        <w:t>DL/T 2528</w:t>
      </w:r>
      <w:r>
        <w:rPr>
          <w:rFonts w:hint="eastAsia"/>
          <w:lang w:eastAsia="zh-CN"/>
        </w:rPr>
        <w:t>、</w:t>
      </w:r>
      <w:r>
        <w:rPr>
          <w:rFonts w:hint="eastAsia"/>
          <w:lang w:val="en-US" w:eastAsia="zh-CN"/>
        </w:rPr>
        <w:t>GB/T 30370、GB/T 40595界定的以及</w:t>
      </w:r>
      <w:r>
        <w:rPr>
          <w:rFonts w:hint="eastAsia"/>
        </w:rPr>
        <w:t>下列术语和定义适用于本文件。</w:t>
      </w:r>
    </w:p>
    <w:p w14:paraId="1D37DBF3">
      <w:pPr>
        <w:pStyle w:val="58"/>
        <w:numPr>
          <w:ilvl w:val="0"/>
          <w:numId w:val="0"/>
        </w:numPr>
        <w:tabs>
          <w:tab w:val="left" w:pos="426"/>
        </w:tabs>
        <w:spacing w:line="240" w:lineRule="auto"/>
        <w:rPr>
          <w:rFonts w:hint="eastAsia" w:ascii="黑体" w:eastAsia="黑体"/>
        </w:rPr>
      </w:pPr>
      <w:bookmarkStart w:id="114" w:name="_Toc87541814"/>
      <w:bookmarkStart w:id="115" w:name="_Toc87260615"/>
      <w:bookmarkStart w:id="116" w:name="_Toc510091691"/>
      <w:bookmarkStart w:id="117" w:name="_Toc87259207"/>
      <w:r>
        <w:rPr>
          <w:rFonts w:hint="eastAsia" w:ascii="黑体" w:eastAsia="黑体"/>
        </w:rPr>
        <w:t>3.1</w:t>
      </w:r>
    </w:p>
    <w:p w14:paraId="63A54480">
      <w:pPr>
        <w:pStyle w:val="58"/>
        <w:numPr>
          <w:ilvl w:val="0"/>
          <w:numId w:val="0"/>
        </w:numPr>
        <w:tabs>
          <w:tab w:val="left" w:pos="426"/>
        </w:tabs>
        <w:spacing w:line="240" w:lineRule="auto"/>
        <w:ind w:firstLine="420" w:firstLineChars="200"/>
        <w:rPr>
          <w:rFonts w:hint="default" w:ascii="黑体" w:eastAsia="黑体"/>
          <w:lang w:val="en-US" w:eastAsia="zh-CN"/>
        </w:rPr>
      </w:pPr>
      <w:r>
        <w:rPr>
          <w:rFonts w:hint="eastAsia" w:ascii="黑体" w:eastAsia="黑体"/>
        </w:rPr>
        <w:t xml:space="preserve">压缩空气储能电站 compressed air energy storage </w:t>
      </w:r>
      <w:bookmarkEnd w:id="114"/>
      <w:bookmarkEnd w:id="115"/>
      <w:bookmarkEnd w:id="116"/>
      <w:bookmarkEnd w:id="117"/>
      <w:r>
        <w:rPr>
          <w:rFonts w:hint="eastAsia" w:ascii="黑体" w:eastAsia="黑体"/>
          <w:lang w:val="en-US" w:eastAsia="zh-CN"/>
        </w:rPr>
        <w:t>power plant</w:t>
      </w:r>
    </w:p>
    <w:p w14:paraId="395ABB84">
      <w:pPr>
        <w:pStyle w:val="22"/>
        <w:tabs>
          <w:tab w:val="left" w:pos="426"/>
        </w:tabs>
        <w:spacing w:line="240" w:lineRule="auto"/>
        <w:rPr>
          <w:rFonts w:hint="eastAsia"/>
        </w:rPr>
      </w:pPr>
      <w:r>
        <w:rPr>
          <w:rFonts w:hint="eastAsia"/>
        </w:rPr>
        <w:t>以压缩空气为储能载体，在用电低峰时利用压缩空气储存</w:t>
      </w:r>
      <w:r>
        <w:rPr>
          <w:rFonts w:hint="eastAsia"/>
          <w:lang w:eastAsia="zh-CN"/>
        </w:rPr>
        <w:t>电能</w:t>
      </w:r>
      <w:r>
        <w:rPr>
          <w:rFonts w:hint="eastAsia"/>
        </w:rPr>
        <w:t>，在用电高峰时向电网释放电能的电站。</w:t>
      </w:r>
    </w:p>
    <w:p w14:paraId="52EC1A00">
      <w:pPr>
        <w:pStyle w:val="58"/>
        <w:numPr>
          <w:ilvl w:val="0"/>
          <w:numId w:val="0"/>
        </w:numPr>
        <w:tabs>
          <w:tab w:val="left" w:pos="426"/>
        </w:tabs>
        <w:spacing w:line="240" w:lineRule="auto"/>
        <w:rPr>
          <w:rFonts w:hint="eastAsia" w:ascii="黑体" w:hAnsi="Times New Roman" w:eastAsia="黑体" w:cs="Times New Roman"/>
          <w:lang w:val="en-US" w:eastAsia="zh-CN"/>
        </w:rPr>
      </w:pPr>
      <w:r>
        <w:rPr>
          <w:rFonts w:hint="eastAsia" w:ascii="黑体" w:hAnsi="Times New Roman" w:eastAsia="黑体" w:cs="Times New Roman"/>
          <w:lang w:val="en-US" w:eastAsia="zh-CN"/>
        </w:rPr>
        <w:t xml:space="preserve">3.2 </w:t>
      </w:r>
    </w:p>
    <w:p w14:paraId="6B435114">
      <w:pPr>
        <w:pStyle w:val="58"/>
        <w:numPr>
          <w:ilvl w:val="0"/>
          <w:numId w:val="0"/>
        </w:numPr>
        <w:tabs>
          <w:tab w:val="left" w:pos="426"/>
        </w:tabs>
        <w:spacing w:line="240" w:lineRule="auto"/>
        <w:ind w:firstLine="420" w:firstLineChars="200"/>
        <w:rPr>
          <w:rFonts w:hint="eastAsia" w:ascii="黑体" w:hAnsi="Times New Roman" w:eastAsia="黑体" w:cs="Times New Roman"/>
          <w:lang w:val="en-US" w:eastAsia="zh-CN"/>
        </w:rPr>
      </w:pPr>
      <w:r>
        <w:rPr>
          <w:rFonts w:hint="eastAsia" w:ascii="黑体" w:hAnsi="Times New Roman" w:eastAsia="黑体" w:cs="Times New Roman"/>
          <w:lang w:val="en-US" w:eastAsia="zh-CN"/>
        </w:rPr>
        <w:t xml:space="preserve">补燃式压缩空气储能 </w:t>
      </w:r>
      <w:bookmarkStart w:id="118" w:name="OLE_LINK2"/>
      <w:r>
        <w:rPr>
          <w:rFonts w:hint="eastAsia" w:ascii="黑体" w:hAnsi="Times New Roman" w:eastAsia="黑体" w:cs="Times New Roman"/>
          <w:lang w:val="en-US" w:eastAsia="zh-CN"/>
        </w:rPr>
        <w:t>supplementary fired compressed air energy storage</w:t>
      </w:r>
      <w:bookmarkEnd w:id="118"/>
    </w:p>
    <w:p w14:paraId="1DD9FA39">
      <w:pPr>
        <w:pStyle w:val="22"/>
        <w:tabs>
          <w:tab w:val="left" w:pos="426"/>
        </w:tabs>
        <w:spacing w:line="240" w:lineRule="auto"/>
        <w:rPr>
          <w:rFonts w:hint="eastAsia" w:hAnsi="Times New Roman" w:eastAsia="宋体" w:cs="Times New Roman"/>
          <w:lang w:val="en-US" w:eastAsia="zh-CN"/>
        </w:rPr>
      </w:pPr>
      <w:r>
        <w:rPr>
          <w:rFonts w:hint="eastAsia" w:hAnsi="Times New Roman" w:eastAsia="宋体" w:cs="Times New Roman"/>
          <w:lang w:val="en-US" w:eastAsia="zh-CN"/>
        </w:rPr>
        <w:t>膨胀释能过程中利用燃料进行补燃提升压缩空气温度进行发电的压缩空气储能技术。</w:t>
      </w:r>
    </w:p>
    <w:p w14:paraId="51F68C5B">
      <w:pPr>
        <w:pStyle w:val="58"/>
        <w:numPr>
          <w:ilvl w:val="0"/>
          <w:numId w:val="0"/>
        </w:numPr>
        <w:tabs>
          <w:tab w:val="left" w:pos="426"/>
        </w:tabs>
        <w:spacing w:line="240" w:lineRule="auto"/>
        <w:rPr>
          <w:rFonts w:hint="eastAsia" w:ascii="黑体" w:hAnsi="Times New Roman" w:eastAsia="黑体" w:cs="Times New Roman"/>
          <w:lang w:val="en-US" w:eastAsia="zh-CN"/>
        </w:rPr>
      </w:pPr>
      <w:r>
        <w:rPr>
          <w:rFonts w:hint="eastAsia" w:ascii="黑体" w:hAnsi="Times New Roman" w:eastAsia="黑体" w:cs="Times New Roman"/>
          <w:lang w:val="en-US" w:eastAsia="zh-CN"/>
        </w:rPr>
        <w:t xml:space="preserve">3.3 </w:t>
      </w:r>
    </w:p>
    <w:p w14:paraId="55A30886">
      <w:pPr>
        <w:pStyle w:val="58"/>
        <w:numPr>
          <w:ilvl w:val="0"/>
          <w:numId w:val="0"/>
        </w:numPr>
        <w:tabs>
          <w:tab w:val="left" w:pos="426"/>
        </w:tabs>
        <w:spacing w:line="240" w:lineRule="auto"/>
        <w:ind w:firstLine="420" w:firstLineChars="200"/>
        <w:rPr>
          <w:rFonts w:hint="eastAsia" w:ascii="黑体" w:hAnsi="Times New Roman" w:eastAsia="黑体" w:cs="Times New Roman"/>
          <w:lang w:val="en-US" w:eastAsia="zh-CN"/>
        </w:rPr>
      </w:pPr>
      <w:r>
        <w:rPr>
          <w:rFonts w:hint="eastAsia" w:ascii="黑体" w:hAnsi="Times New Roman" w:eastAsia="黑体" w:cs="Times New Roman"/>
          <w:lang w:val="en-US" w:eastAsia="zh-CN"/>
        </w:rPr>
        <w:t>非补燃式压缩空气储能 non-supplementary fired compressed air energy storage</w:t>
      </w:r>
    </w:p>
    <w:p w14:paraId="708E7A64">
      <w:pPr>
        <w:pStyle w:val="22"/>
        <w:tabs>
          <w:tab w:val="left" w:pos="426"/>
        </w:tabs>
        <w:spacing w:line="240" w:lineRule="auto"/>
        <w:rPr>
          <w:rFonts w:hint="default" w:hAnsi="Times New Roman" w:eastAsia="宋体" w:cs="Times New Roman"/>
          <w:lang w:val="en-US" w:eastAsia="zh-CN"/>
        </w:rPr>
      </w:pPr>
      <w:r>
        <w:rPr>
          <w:rFonts w:hint="eastAsia" w:hAnsi="Times New Roman" w:eastAsia="宋体" w:cs="Times New Roman"/>
          <w:lang w:val="en-US" w:eastAsia="zh-CN"/>
        </w:rPr>
        <w:t>不利用燃料补燃，通过高温绝热压缩方式将空气压缩至高温高压并将高温热能解耦存储，用于在膨胀释能过程中提升压缩空气温度的压缩空气储能技术。</w:t>
      </w:r>
    </w:p>
    <w:p w14:paraId="71DB7F59">
      <w:pPr>
        <w:pStyle w:val="22"/>
        <w:tabs>
          <w:tab w:val="left" w:pos="426"/>
        </w:tabs>
        <w:spacing w:line="240" w:lineRule="auto"/>
        <w:ind w:left="0" w:leftChars="0" w:firstLine="0" w:firstLineChars="0"/>
        <w:rPr>
          <w:rFonts w:hint="eastAsia" w:ascii="黑体" w:eastAsia="黑体"/>
          <w:szCs w:val="21"/>
          <w:lang w:val="en-US" w:eastAsia="zh-CN"/>
        </w:rPr>
      </w:pPr>
      <w:r>
        <w:rPr>
          <w:rFonts w:hint="eastAsia" w:ascii="黑体" w:eastAsia="黑体"/>
          <w:szCs w:val="21"/>
          <w:lang w:val="en-US" w:eastAsia="zh-CN"/>
        </w:rPr>
        <w:t xml:space="preserve">3.4 </w:t>
      </w:r>
    </w:p>
    <w:p w14:paraId="0516EC36">
      <w:pPr>
        <w:pStyle w:val="22"/>
        <w:tabs>
          <w:tab w:val="left" w:pos="426"/>
        </w:tabs>
        <w:spacing w:line="240" w:lineRule="auto"/>
        <w:ind w:left="0" w:leftChars="0" w:firstLine="420" w:firstLineChars="200"/>
        <w:rPr>
          <w:rFonts w:hint="eastAsia" w:ascii="黑体" w:eastAsia="黑体"/>
          <w:szCs w:val="21"/>
          <w:lang w:val="en-US" w:eastAsia="zh-CN"/>
        </w:rPr>
      </w:pPr>
      <w:r>
        <w:rPr>
          <w:rFonts w:hint="eastAsia" w:ascii="黑体" w:eastAsia="黑体"/>
          <w:szCs w:val="21"/>
          <w:lang w:val="en-US" w:eastAsia="zh-CN"/>
        </w:rPr>
        <w:t>充电功率 charging power</w:t>
      </w:r>
    </w:p>
    <w:p w14:paraId="7F084809">
      <w:pPr>
        <w:pStyle w:val="22"/>
        <w:tabs>
          <w:tab w:val="left" w:pos="426"/>
        </w:tabs>
        <w:spacing w:line="240" w:lineRule="auto"/>
        <w:rPr>
          <w:rFonts w:hint="eastAsia"/>
          <w:lang w:val="en-US" w:eastAsia="zh-CN"/>
        </w:rPr>
      </w:pPr>
      <w:r>
        <w:rPr>
          <w:rFonts w:hint="eastAsia"/>
          <w:lang w:val="en-US" w:eastAsia="zh-CN"/>
        </w:rPr>
        <w:t>压缩空气储能电站在储能过程中，输入电动机的电功率。</w:t>
      </w:r>
    </w:p>
    <w:p w14:paraId="3BF81943">
      <w:pPr>
        <w:pStyle w:val="22"/>
        <w:tabs>
          <w:tab w:val="left" w:pos="426"/>
        </w:tabs>
        <w:spacing w:line="240" w:lineRule="auto"/>
        <w:ind w:left="0" w:leftChars="0" w:firstLine="0" w:firstLineChars="0"/>
        <w:rPr>
          <w:rFonts w:hint="eastAsia" w:ascii="黑体" w:eastAsia="黑体"/>
          <w:szCs w:val="21"/>
          <w:lang w:val="en-US" w:eastAsia="zh-CN"/>
        </w:rPr>
      </w:pPr>
      <w:r>
        <w:rPr>
          <w:rFonts w:hint="eastAsia" w:ascii="黑体" w:eastAsia="黑体"/>
          <w:szCs w:val="21"/>
          <w:lang w:val="en-US" w:eastAsia="zh-CN"/>
        </w:rPr>
        <w:t xml:space="preserve">3.5 </w:t>
      </w:r>
    </w:p>
    <w:p w14:paraId="77A52052">
      <w:pPr>
        <w:pStyle w:val="22"/>
        <w:tabs>
          <w:tab w:val="left" w:pos="426"/>
        </w:tabs>
        <w:spacing w:line="240" w:lineRule="auto"/>
        <w:ind w:left="0" w:leftChars="0" w:firstLine="420" w:firstLineChars="200"/>
        <w:rPr>
          <w:rFonts w:hint="eastAsia" w:ascii="黑体" w:eastAsia="黑体"/>
          <w:szCs w:val="21"/>
          <w:lang w:val="en-US" w:eastAsia="zh-CN"/>
        </w:rPr>
      </w:pPr>
      <w:r>
        <w:rPr>
          <w:rFonts w:hint="eastAsia" w:ascii="黑体" w:eastAsia="黑体"/>
          <w:szCs w:val="21"/>
          <w:lang w:val="en-US" w:eastAsia="zh-CN"/>
        </w:rPr>
        <w:t>放电功率 discharging power</w:t>
      </w:r>
    </w:p>
    <w:p w14:paraId="6B9D669D">
      <w:pPr>
        <w:pStyle w:val="22"/>
        <w:tabs>
          <w:tab w:val="left" w:pos="426"/>
        </w:tabs>
        <w:spacing w:line="240" w:lineRule="auto"/>
        <w:rPr>
          <w:rFonts w:hint="eastAsia"/>
          <w:lang w:val="en-US" w:eastAsia="zh-CN"/>
        </w:rPr>
      </w:pPr>
      <w:r>
        <w:rPr>
          <w:rFonts w:hint="eastAsia"/>
          <w:lang w:val="en-US" w:eastAsia="zh-CN"/>
        </w:rPr>
        <w:t>压缩空气储能电站在释能过程中，由透平发电机发出的电功率。</w:t>
      </w:r>
    </w:p>
    <w:p w14:paraId="0D623B23">
      <w:pPr>
        <w:pStyle w:val="58"/>
        <w:numPr>
          <w:ilvl w:val="0"/>
          <w:numId w:val="0"/>
        </w:numPr>
        <w:tabs>
          <w:tab w:val="left" w:pos="426"/>
        </w:tabs>
        <w:spacing w:line="240" w:lineRule="auto"/>
        <w:rPr>
          <w:rFonts w:hint="eastAsia" w:ascii="黑体" w:hAnsi="Times New Roman" w:eastAsia="黑体" w:cs="Times New Roman"/>
          <w:lang w:val="en-US" w:eastAsia="zh-CN"/>
        </w:rPr>
      </w:pPr>
      <w:r>
        <w:rPr>
          <w:rFonts w:hint="eastAsia" w:ascii="黑体" w:hAnsi="Times New Roman" w:eastAsia="黑体" w:cs="Times New Roman"/>
          <w:lang w:val="en-US" w:eastAsia="zh-CN"/>
        </w:rPr>
        <w:t xml:space="preserve">3.6 </w:t>
      </w:r>
    </w:p>
    <w:p w14:paraId="3E6A99AF">
      <w:pPr>
        <w:pStyle w:val="58"/>
        <w:numPr>
          <w:ilvl w:val="0"/>
          <w:numId w:val="0"/>
        </w:numPr>
        <w:tabs>
          <w:tab w:val="left" w:pos="426"/>
        </w:tabs>
        <w:spacing w:line="240" w:lineRule="auto"/>
        <w:ind w:firstLine="420" w:firstLineChars="200"/>
        <w:rPr>
          <w:rFonts w:hint="eastAsia" w:ascii="黑体" w:hAnsi="Times New Roman" w:eastAsia="黑体" w:cs="Times New Roman"/>
          <w:lang w:val="en-US" w:eastAsia="zh-CN"/>
        </w:rPr>
      </w:pPr>
      <w:r>
        <w:rPr>
          <w:rFonts w:hint="eastAsia" w:ascii="黑体" w:hAnsi="Times New Roman" w:eastAsia="黑体" w:cs="Times New Roman"/>
          <w:lang w:val="en-US" w:eastAsia="zh-CN"/>
        </w:rPr>
        <w:t>阶跃响应试验 step-response test</w:t>
      </w:r>
    </w:p>
    <w:p w14:paraId="7C7E5E25">
      <w:pPr>
        <w:pStyle w:val="22"/>
        <w:tabs>
          <w:tab w:val="left" w:pos="426"/>
        </w:tabs>
        <w:spacing w:line="240" w:lineRule="auto"/>
        <w:rPr>
          <w:rFonts w:hint="eastAsia" w:hAnsi="Times New Roman" w:eastAsia="宋体" w:cs="Times New Roman"/>
          <w:lang w:val="en-US" w:eastAsia="zh-CN"/>
        </w:rPr>
      </w:pPr>
      <w:r>
        <w:rPr>
          <w:rFonts w:hint="eastAsia" w:hAnsi="Times New Roman" w:eastAsia="宋体" w:cs="Times New Roman"/>
          <w:lang w:val="en-US" w:eastAsia="zh-CN"/>
        </w:rPr>
        <w:t>在系统输入端施加阶跃信号，记录系统输出信号随时间变化过程的试验。</w:t>
      </w:r>
    </w:p>
    <w:p w14:paraId="7506AFF6">
      <w:pPr>
        <w:pStyle w:val="58"/>
        <w:numPr>
          <w:ilvl w:val="0"/>
          <w:numId w:val="0"/>
        </w:numPr>
        <w:tabs>
          <w:tab w:val="left" w:pos="426"/>
        </w:tabs>
        <w:spacing w:line="240" w:lineRule="auto"/>
        <w:rPr>
          <w:rFonts w:hint="eastAsia" w:ascii="黑体" w:hAnsi="Times New Roman" w:eastAsia="黑体" w:cs="Times New Roman"/>
          <w:lang w:val="en-US" w:eastAsia="zh-CN"/>
        </w:rPr>
      </w:pPr>
      <w:r>
        <w:rPr>
          <w:rFonts w:hint="eastAsia" w:ascii="黑体" w:hAnsi="Times New Roman" w:eastAsia="黑体" w:cs="Times New Roman"/>
          <w:lang w:val="en-US" w:eastAsia="zh-CN"/>
        </w:rPr>
        <w:t xml:space="preserve">3.7 </w:t>
      </w:r>
    </w:p>
    <w:p w14:paraId="69FD5F16">
      <w:pPr>
        <w:pStyle w:val="58"/>
        <w:numPr>
          <w:ilvl w:val="0"/>
          <w:numId w:val="0"/>
        </w:numPr>
        <w:tabs>
          <w:tab w:val="left" w:pos="426"/>
        </w:tabs>
        <w:spacing w:line="240" w:lineRule="auto"/>
        <w:ind w:firstLine="420" w:firstLineChars="200"/>
        <w:rPr>
          <w:rFonts w:hint="eastAsia" w:ascii="黑体" w:hAnsi="Times New Roman" w:eastAsia="黑体" w:cs="Times New Roman"/>
          <w:lang w:val="en-US" w:eastAsia="zh-CN"/>
        </w:rPr>
      </w:pPr>
      <w:r>
        <w:rPr>
          <w:rFonts w:hint="eastAsia" w:ascii="黑体" w:hAnsi="Times New Roman" w:eastAsia="黑体" w:cs="Times New Roman"/>
          <w:lang w:val="en-US" w:eastAsia="zh-CN"/>
        </w:rPr>
        <w:t>斜坡响应试验 ramp response test</w:t>
      </w:r>
    </w:p>
    <w:p w14:paraId="3412023E">
      <w:pPr>
        <w:pStyle w:val="22"/>
        <w:tabs>
          <w:tab w:val="left" w:pos="426"/>
        </w:tabs>
        <w:spacing w:line="240" w:lineRule="auto"/>
        <w:rPr>
          <w:rFonts w:hint="default" w:hAnsi="Times New Roman" w:eastAsia="宋体" w:cs="Times New Roman"/>
          <w:lang w:val="en-US" w:eastAsia="zh-CN"/>
        </w:rPr>
      </w:pPr>
      <w:r>
        <w:rPr>
          <w:rFonts w:hint="eastAsia" w:hAnsi="Times New Roman" w:eastAsia="宋体" w:cs="Times New Roman"/>
          <w:lang w:val="en-US" w:eastAsia="zh-CN"/>
        </w:rPr>
        <w:t>在系统输入端施加斜坡信号，记录系统输出随时间变化过程的试验。</w:t>
      </w:r>
    </w:p>
    <w:p w14:paraId="1FC88D79">
      <w:pPr>
        <w:pStyle w:val="58"/>
        <w:numPr>
          <w:ilvl w:val="0"/>
          <w:numId w:val="0"/>
        </w:numPr>
        <w:tabs>
          <w:tab w:val="left" w:pos="426"/>
        </w:tabs>
        <w:spacing w:line="240" w:lineRule="auto"/>
        <w:rPr>
          <w:rFonts w:hint="eastAsia" w:ascii="黑体" w:eastAsia="黑体"/>
          <w:lang w:val="en-US" w:eastAsia="zh-CN"/>
        </w:rPr>
      </w:pPr>
      <w:bookmarkStart w:id="119" w:name="_Toc510091692"/>
      <w:bookmarkStart w:id="120" w:name="_Toc87259208"/>
      <w:bookmarkStart w:id="121" w:name="_Toc87541815"/>
      <w:bookmarkStart w:id="122" w:name="_Toc87260616"/>
      <w:r>
        <w:rPr>
          <w:rFonts w:hint="eastAsia" w:ascii="黑体" w:eastAsia="黑体"/>
        </w:rPr>
        <w:t>3.</w:t>
      </w:r>
      <w:r>
        <w:rPr>
          <w:rFonts w:hint="eastAsia" w:ascii="黑体" w:eastAsia="黑体"/>
          <w:lang w:val="en-US" w:eastAsia="zh-CN"/>
        </w:rPr>
        <w:t>8</w:t>
      </w:r>
    </w:p>
    <w:p w14:paraId="6B399D75">
      <w:pPr>
        <w:pStyle w:val="58"/>
        <w:numPr>
          <w:ilvl w:val="0"/>
          <w:numId w:val="0"/>
        </w:numPr>
        <w:tabs>
          <w:tab w:val="left" w:pos="426"/>
        </w:tabs>
        <w:spacing w:line="240" w:lineRule="auto"/>
        <w:ind w:firstLine="420" w:firstLineChars="200"/>
        <w:rPr>
          <w:rFonts w:hint="eastAsia" w:ascii="黑体" w:eastAsia="黑体"/>
        </w:rPr>
      </w:pPr>
      <w:r>
        <w:rPr>
          <w:rFonts w:hint="eastAsia" w:ascii="黑体" w:eastAsia="黑体"/>
        </w:rPr>
        <w:t xml:space="preserve">一次调频 </w:t>
      </w:r>
      <w:bookmarkEnd w:id="119"/>
      <w:r>
        <w:rPr>
          <w:rFonts w:hint="eastAsia" w:ascii="黑体" w:eastAsia="黑体"/>
        </w:rPr>
        <w:t>primary frequency control; PFC</w:t>
      </w:r>
      <w:bookmarkEnd w:id="120"/>
      <w:bookmarkEnd w:id="121"/>
      <w:bookmarkEnd w:id="122"/>
    </w:p>
    <w:p w14:paraId="3DC1AA3F">
      <w:pPr>
        <w:pStyle w:val="22"/>
        <w:tabs>
          <w:tab w:val="left" w:pos="426"/>
        </w:tabs>
        <w:spacing w:line="240" w:lineRule="auto"/>
        <w:rPr>
          <w:rFonts w:hint="eastAsia"/>
        </w:rPr>
      </w:pPr>
      <w:r>
        <w:rPr>
          <w:rFonts w:hint="eastAsia"/>
        </w:rPr>
        <w:t>当电力系统频率偏离目标频率时，发电机组通过控制系统的自动反应，调整有功出力减少频率偏差的控制功能。</w:t>
      </w:r>
    </w:p>
    <w:p w14:paraId="02597550">
      <w:pPr>
        <w:pStyle w:val="58"/>
        <w:numPr>
          <w:ilvl w:val="0"/>
          <w:numId w:val="0"/>
        </w:numPr>
        <w:tabs>
          <w:tab w:val="left" w:pos="426"/>
        </w:tabs>
        <w:spacing w:line="240" w:lineRule="auto"/>
        <w:rPr>
          <w:rFonts w:hint="eastAsia" w:ascii="黑体" w:eastAsia="黑体"/>
          <w:lang w:val="en-US" w:eastAsia="zh-CN"/>
        </w:rPr>
      </w:pPr>
      <w:bookmarkStart w:id="123" w:name="_Toc510091693"/>
      <w:bookmarkStart w:id="124" w:name="_Toc87541816"/>
      <w:bookmarkStart w:id="125" w:name="_Toc87260617"/>
      <w:bookmarkStart w:id="126" w:name="_Toc87259209"/>
      <w:r>
        <w:rPr>
          <w:rFonts w:hint="eastAsia" w:ascii="黑体" w:eastAsia="黑体"/>
        </w:rPr>
        <w:t>3.</w:t>
      </w:r>
      <w:r>
        <w:rPr>
          <w:rFonts w:hint="eastAsia" w:ascii="黑体" w:eastAsia="黑体"/>
          <w:lang w:val="en-US" w:eastAsia="zh-CN"/>
        </w:rPr>
        <w:t>9</w:t>
      </w:r>
    </w:p>
    <w:p w14:paraId="0F7A628C">
      <w:pPr>
        <w:pStyle w:val="58"/>
        <w:numPr>
          <w:ilvl w:val="0"/>
          <w:numId w:val="0"/>
        </w:numPr>
        <w:tabs>
          <w:tab w:val="left" w:pos="426"/>
        </w:tabs>
        <w:spacing w:line="240" w:lineRule="auto"/>
        <w:ind w:firstLine="420" w:firstLineChars="200"/>
        <w:rPr>
          <w:rFonts w:hint="default" w:ascii="黑体" w:eastAsia="黑体"/>
          <w:lang w:val="en-US" w:eastAsia="zh-CN"/>
        </w:rPr>
      </w:pPr>
      <w:r>
        <w:rPr>
          <w:rFonts w:hint="eastAsia" w:ascii="黑体" w:eastAsia="黑体"/>
        </w:rPr>
        <w:t xml:space="preserve">一次调频死区 </w:t>
      </w:r>
      <w:bookmarkEnd w:id="123"/>
      <w:r>
        <w:rPr>
          <w:rFonts w:hint="eastAsia" w:ascii="黑体" w:eastAsia="黑体"/>
        </w:rPr>
        <w:t>dead</w:t>
      </w:r>
      <w:r>
        <w:rPr>
          <w:rFonts w:hint="eastAsia" w:ascii="黑体" w:eastAsia="黑体"/>
          <w:lang w:val="en-US" w:eastAsia="zh-CN"/>
        </w:rPr>
        <w:t xml:space="preserve"> </w:t>
      </w:r>
      <w:r>
        <w:rPr>
          <w:rFonts w:hint="eastAsia" w:ascii="黑体" w:eastAsia="黑体"/>
        </w:rPr>
        <w:t xml:space="preserve">band of primary frequency </w:t>
      </w:r>
      <w:bookmarkEnd w:id="124"/>
      <w:bookmarkEnd w:id="125"/>
      <w:bookmarkEnd w:id="126"/>
      <w:r>
        <w:rPr>
          <w:rFonts w:hint="eastAsia" w:ascii="黑体" w:eastAsia="黑体"/>
          <w:lang w:val="en-US" w:eastAsia="zh-CN"/>
        </w:rPr>
        <w:t>control;DB</w:t>
      </w:r>
    </w:p>
    <w:p w14:paraId="1BE5CF8E">
      <w:pPr>
        <w:pStyle w:val="22"/>
        <w:tabs>
          <w:tab w:val="left" w:pos="426"/>
        </w:tabs>
        <w:spacing w:line="240" w:lineRule="auto"/>
        <w:rPr>
          <w:rFonts w:hint="eastAsia"/>
        </w:rPr>
      </w:pPr>
      <w:r>
        <w:rPr>
          <w:rFonts w:hint="eastAsia"/>
          <w:lang w:val="en-US" w:eastAsia="zh-CN"/>
        </w:rPr>
        <w:t>一次调频调节系统在额定转速附近对转速差或频率的不灵敏区</w:t>
      </w:r>
      <w:r>
        <w:rPr>
          <w:rFonts w:hint="eastAsia"/>
        </w:rPr>
        <w:t>。</w:t>
      </w:r>
    </w:p>
    <w:p w14:paraId="397A599D">
      <w:pPr>
        <w:pStyle w:val="58"/>
        <w:numPr>
          <w:ilvl w:val="0"/>
          <w:numId w:val="0"/>
        </w:numPr>
        <w:tabs>
          <w:tab w:val="left" w:pos="426"/>
        </w:tabs>
        <w:spacing w:line="240" w:lineRule="auto"/>
        <w:rPr>
          <w:rFonts w:hint="eastAsia" w:ascii="黑体" w:eastAsia="黑体"/>
          <w:lang w:val="en-US" w:eastAsia="zh-CN"/>
        </w:rPr>
      </w:pPr>
      <w:bookmarkStart w:id="127" w:name="_Toc87260618"/>
      <w:bookmarkStart w:id="128" w:name="_Toc87259210"/>
      <w:bookmarkStart w:id="129" w:name="_Toc510091694"/>
      <w:bookmarkStart w:id="130" w:name="_Toc87541817"/>
      <w:r>
        <w:rPr>
          <w:rFonts w:hint="eastAsia" w:ascii="黑体" w:eastAsia="黑体"/>
        </w:rPr>
        <w:t>3.</w:t>
      </w:r>
      <w:r>
        <w:rPr>
          <w:rFonts w:hint="eastAsia" w:ascii="黑体" w:eastAsia="黑体"/>
          <w:lang w:val="en-US" w:eastAsia="zh-CN"/>
        </w:rPr>
        <w:t>10</w:t>
      </w:r>
    </w:p>
    <w:p w14:paraId="6846D009">
      <w:pPr>
        <w:pStyle w:val="58"/>
        <w:numPr>
          <w:ilvl w:val="0"/>
          <w:numId w:val="0"/>
        </w:numPr>
        <w:tabs>
          <w:tab w:val="left" w:pos="426"/>
        </w:tabs>
        <w:spacing w:line="240" w:lineRule="auto"/>
        <w:ind w:firstLine="420" w:firstLineChars="200"/>
        <w:rPr>
          <w:rFonts w:hint="eastAsia" w:ascii="黑体" w:eastAsia="黑体"/>
        </w:rPr>
      </w:pPr>
      <w:r>
        <w:rPr>
          <w:rFonts w:hint="eastAsia" w:ascii="黑体" w:eastAsia="黑体"/>
          <w:lang w:val="en-US" w:eastAsia="zh-CN"/>
        </w:rPr>
        <w:t>转速不等</w:t>
      </w:r>
      <w:r>
        <w:rPr>
          <w:rFonts w:hint="eastAsia" w:ascii="黑体" w:eastAsia="黑体"/>
        </w:rPr>
        <w:t xml:space="preserve">率 </w:t>
      </w:r>
      <w:bookmarkEnd w:id="127"/>
      <w:bookmarkEnd w:id="128"/>
      <w:bookmarkEnd w:id="129"/>
      <w:r>
        <w:rPr>
          <w:rFonts w:hint="eastAsia" w:ascii="黑体" w:eastAsia="黑体"/>
          <w:lang w:val="en-US" w:eastAsia="zh-CN"/>
        </w:rPr>
        <w:t xml:space="preserve">speed governing </w:t>
      </w:r>
      <w:r>
        <w:rPr>
          <w:rFonts w:ascii="黑体" w:eastAsia="黑体"/>
        </w:rPr>
        <w:t>droop</w:t>
      </w:r>
      <w:bookmarkEnd w:id="130"/>
    </w:p>
    <w:p w14:paraId="0D8C2886">
      <w:pPr>
        <w:pStyle w:val="22"/>
        <w:tabs>
          <w:tab w:val="left" w:pos="426"/>
        </w:tabs>
        <w:spacing w:line="240" w:lineRule="auto"/>
        <w:ind w:firstLine="0" w:firstLineChars="0"/>
        <w:rPr>
          <w:rFonts w:hint="eastAsia" w:eastAsia="宋体"/>
          <w:lang w:val="en-US" w:eastAsia="zh-CN"/>
        </w:rPr>
      </w:pPr>
      <w:r>
        <w:rPr>
          <w:rFonts w:hint="eastAsia"/>
        </w:rPr>
        <w:t xml:space="preserve">    </w:t>
      </w:r>
      <w:r>
        <w:rPr>
          <w:rFonts w:hint="eastAsia"/>
          <w:lang w:val="en-US" w:eastAsia="zh-CN"/>
        </w:rPr>
        <w:t>透平机控制系统静态特性曲线的斜率，</w:t>
      </w:r>
      <w:r>
        <w:rPr>
          <w:rFonts w:hint="eastAsia"/>
        </w:rPr>
        <w:t>计算方法为</w:t>
      </w:r>
      <w:r>
        <w:rPr>
          <w:rFonts w:hint="eastAsia"/>
          <w:lang w:val="en-US" w:eastAsia="zh-CN"/>
        </w:rPr>
        <w:t>转速变化</w:t>
      </w:r>
      <w:r>
        <w:rPr>
          <w:rFonts w:hint="eastAsia"/>
        </w:rPr>
        <w:t>的百分数与发电机组有功功率变化的百分数的比值。</w:t>
      </w:r>
    </w:p>
    <w:p w14:paraId="7497C2C5">
      <w:pPr>
        <w:pStyle w:val="58"/>
        <w:numPr>
          <w:ilvl w:val="0"/>
          <w:numId w:val="0"/>
        </w:numPr>
        <w:tabs>
          <w:tab w:val="left" w:pos="426"/>
        </w:tabs>
        <w:spacing w:line="240" w:lineRule="auto"/>
        <w:rPr>
          <w:rFonts w:hint="eastAsia" w:ascii="黑体" w:hAnsi="黑体" w:eastAsia="黑体"/>
          <w:lang w:val="en-US" w:eastAsia="zh-CN"/>
        </w:rPr>
      </w:pPr>
      <w:bookmarkStart w:id="131" w:name="_Toc87260621"/>
      <w:bookmarkStart w:id="132" w:name="_Toc87259213"/>
      <w:bookmarkStart w:id="133" w:name="_Toc87541820"/>
      <w:r>
        <w:rPr>
          <w:rFonts w:hint="eastAsia" w:ascii="黑体" w:hAnsi="黑体" w:eastAsia="黑体"/>
        </w:rPr>
        <w:t>3.</w:t>
      </w:r>
      <w:r>
        <w:rPr>
          <w:rFonts w:hint="eastAsia" w:ascii="黑体" w:hAnsi="黑体" w:eastAsia="黑体"/>
          <w:lang w:val="en-US" w:eastAsia="zh-CN"/>
        </w:rPr>
        <w:t>11</w:t>
      </w:r>
    </w:p>
    <w:p w14:paraId="764032ED">
      <w:pPr>
        <w:pStyle w:val="58"/>
        <w:numPr>
          <w:ilvl w:val="0"/>
          <w:numId w:val="0"/>
        </w:numPr>
        <w:tabs>
          <w:tab w:val="left" w:pos="426"/>
        </w:tabs>
        <w:spacing w:line="240" w:lineRule="auto"/>
        <w:ind w:firstLine="420" w:firstLineChars="200"/>
        <w:rPr>
          <w:rFonts w:hint="default" w:ascii="黑体" w:hAnsi="黑体" w:eastAsia="黑体"/>
          <w:lang w:val="en-US" w:eastAsia="zh-CN"/>
        </w:rPr>
      </w:pPr>
      <w:r>
        <w:rPr>
          <w:rFonts w:hint="eastAsia" w:ascii="黑体" w:hAnsi="黑体" w:eastAsia="黑体"/>
        </w:rPr>
        <w:t>一次调频响应</w:t>
      </w:r>
      <w:r>
        <w:rPr>
          <w:rFonts w:hint="eastAsia" w:ascii="黑体" w:hAnsi="黑体" w:eastAsia="黑体"/>
          <w:lang w:eastAsia="zh-CN"/>
        </w:rPr>
        <w:t>（</w:t>
      </w:r>
      <w:r>
        <w:rPr>
          <w:rFonts w:hint="eastAsia" w:ascii="黑体" w:hAnsi="黑体" w:eastAsia="黑体"/>
          <w:lang w:val="en-US" w:eastAsia="zh-CN"/>
        </w:rPr>
        <w:t>滞后</w:t>
      </w:r>
      <w:r>
        <w:rPr>
          <w:rFonts w:hint="eastAsia" w:ascii="黑体" w:hAnsi="黑体" w:eastAsia="黑体"/>
          <w:lang w:eastAsia="zh-CN"/>
        </w:rPr>
        <w:t>）</w:t>
      </w:r>
      <w:r>
        <w:rPr>
          <w:rFonts w:hint="eastAsia" w:ascii="黑体" w:hAnsi="黑体" w:eastAsia="黑体"/>
        </w:rPr>
        <w:t xml:space="preserve">时间 response </w:t>
      </w:r>
      <w:r>
        <w:rPr>
          <w:rFonts w:hint="eastAsia" w:ascii="黑体" w:hAnsi="黑体" w:eastAsia="黑体"/>
          <w:lang w:val="en-US" w:eastAsia="zh-CN"/>
        </w:rPr>
        <w:t xml:space="preserve">(delay) </w:t>
      </w:r>
      <w:r>
        <w:rPr>
          <w:rFonts w:hint="eastAsia" w:ascii="黑体" w:hAnsi="黑体" w:eastAsia="黑体"/>
        </w:rPr>
        <w:t xml:space="preserve">time of </w:t>
      </w:r>
      <w:bookmarkEnd w:id="131"/>
      <w:bookmarkEnd w:id="132"/>
      <w:bookmarkEnd w:id="133"/>
      <w:r>
        <w:rPr>
          <w:rFonts w:hint="eastAsia" w:ascii="黑体" w:eastAsia="黑体"/>
        </w:rPr>
        <w:t>PFC</w:t>
      </w:r>
    </w:p>
    <w:p w14:paraId="4344C6DE">
      <w:pPr>
        <w:pStyle w:val="22"/>
        <w:tabs>
          <w:tab w:val="left" w:pos="426"/>
        </w:tabs>
        <w:spacing w:line="240" w:lineRule="auto"/>
        <w:rPr>
          <w:rFonts w:hint="eastAsia"/>
        </w:rPr>
      </w:pPr>
      <w:r>
        <w:rPr>
          <w:rFonts w:hint="eastAsia"/>
          <w:lang w:val="en-US" w:eastAsia="zh-CN"/>
        </w:rPr>
        <w:t>阶跃试验中，从频差阶跃信号加入开始到负荷变化至目标值的5%所需</w:t>
      </w:r>
      <w:r>
        <w:rPr>
          <w:rFonts w:hint="eastAsia"/>
        </w:rPr>
        <w:t>的时间。</w:t>
      </w:r>
    </w:p>
    <w:p w14:paraId="16792E88">
      <w:pPr>
        <w:pStyle w:val="58"/>
        <w:numPr>
          <w:ilvl w:val="0"/>
          <w:numId w:val="0"/>
        </w:numPr>
        <w:tabs>
          <w:tab w:val="left" w:pos="426"/>
        </w:tabs>
        <w:spacing w:line="240" w:lineRule="auto"/>
        <w:rPr>
          <w:rFonts w:hint="eastAsia" w:ascii="黑体" w:hAnsi="黑体" w:eastAsia="黑体" w:cs="Times New Roman"/>
          <w:lang w:val="en-US" w:eastAsia="zh-CN"/>
        </w:rPr>
      </w:pPr>
      <w:r>
        <w:rPr>
          <w:rFonts w:hint="eastAsia" w:ascii="黑体" w:hAnsi="黑体" w:eastAsia="黑体" w:cs="Times New Roman"/>
          <w:lang w:val="en-US" w:eastAsia="zh-CN"/>
        </w:rPr>
        <w:t xml:space="preserve">3.12 </w:t>
      </w:r>
    </w:p>
    <w:p w14:paraId="71A44E7F">
      <w:pPr>
        <w:pStyle w:val="58"/>
        <w:numPr>
          <w:ilvl w:val="0"/>
          <w:numId w:val="0"/>
        </w:numPr>
        <w:tabs>
          <w:tab w:val="left" w:pos="426"/>
        </w:tabs>
        <w:spacing w:line="240" w:lineRule="auto"/>
        <w:ind w:firstLine="420" w:firstLineChars="200"/>
        <w:rPr>
          <w:rFonts w:hint="default" w:ascii="黑体" w:hAnsi="黑体" w:eastAsia="黑体" w:cs="Times New Roman"/>
          <w:lang w:val="en-US" w:eastAsia="zh-CN"/>
        </w:rPr>
      </w:pPr>
      <w:r>
        <w:rPr>
          <w:rFonts w:hint="eastAsia" w:ascii="黑体" w:hAnsi="黑体" w:eastAsia="黑体" w:cs="Times New Roman"/>
          <w:lang w:val="en-US" w:eastAsia="zh-CN"/>
        </w:rPr>
        <w:t xml:space="preserve">一次调频上升时间 rise time of </w:t>
      </w:r>
      <w:r>
        <w:rPr>
          <w:rFonts w:hint="eastAsia" w:ascii="黑体" w:eastAsia="黑体"/>
        </w:rPr>
        <w:t>PFC</w:t>
      </w:r>
    </w:p>
    <w:p w14:paraId="0B62537C">
      <w:pPr>
        <w:pStyle w:val="22"/>
        <w:tabs>
          <w:tab w:val="left" w:pos="426"/>
        </w:tabs>
        <w:spacing w:line="240" w:lineRule="auto"/>
        <w:rPr>
          <w:rFonts w:hint="default"/>
          <w:lang w:val="en-US" w:eastAsia="zh-CN"/>
        </w:rPr>
      </w:pPr>
      <w:r>
        <w:rPr>
          <w:rFonts w:hint="eastAsia"/>
          <w:lang w:val="en-US" w:eastAsia="zh-CN"/>
        </w:rPr>
        <w:t>阶跃试验中，从频差阶跃信号加入开始到负荷变化至目标值的90%所需</w:t>
      </w:r>
      <w:r>
        <w:rPr>
          <w:rFonts w:hint="eastAsia"/>
        </w:rPr>
        <w:t>的时间。</w:t>
      </w:r>
    </w:p>
    <w:p w14:paraId="17F7E9A8">
      <w:pPr>
        <w:pStyle w:val="58"/>
        <w:numPr>
          <w:ilvl w:val="0"/>
          <w:numId w:val="0"/>
        </w:numPr>
        <w:tabs>
          <w:tab w:val="left" w:pos="426"/>
        </w:tabs>
        <w:spacing w:line="240" w:lineRule="auto"/>
        <w:rPr>
          <w:rFonts w:hint="eastAsia" w:ascii="黑体" w:hAnsi="黑体" w:eastAsia="黑体"/>
        </w:rPr>
      </w:pPr>
      <w:bookmarkStart w:id="134" w:name="_Toc87259214"/>
      <w:bookmarkStart w:id="135" w:name="_Toc87260622"/>
      <w:bookmarkStart w:id="136" w:name="_Toc87541821"/>
      <w:r>
        <w:rPr>
          <w:rFonts w:hint="eastAsia" w:ascii="黑体" w:hAnsi="黑体" w:eastAsia="黑体"/>
        </w:rPr>
        <w:t>3.</w:t>
      </w:r>
      <w:r>
        <w:rPr>
          <w:rFonts w:hint="eastAsia" w:ascii="黑体" w:hAnsi="黑体" w:eastAsia="黑体"/>
          <w:lang w:val="en-US" w:eastAsia="zh-CN"/>
        </w:rPr>
        <w:t>13</w:t>
      </w:r>
      <w:r>
        <w:rPr>
          <w:rFonts w:hint="eastAsia" w:ascii="黑体" w:hAnsi="黑体" w:eastAsia="黑体"/>
        </w:rPr>
        <w:t xml:space="preserve"> </w:t>
      </w:r>
    </w:p>
    <w:p w14:paraId="0B6E11CE">
      <w:pPr>
        <w:pStyle w:val="58"/>
        <w:numPr>
          <w:ilvl w:val="0"/>
          <w:numId w:val="0"/>
        </w:numPr>
        <w:tabs>
          <w:tab w:val="left" w:pos="426"/>
        </w:tabs>
        <w:spacing w:line="240" w:lineRule="auto"/>
        <w:ind w:firstLine="420" w:firstLineChars="200"/>
        <w:rPr>
          <w:rFonts w:hint="default" w:ascii="黑体" w:hAnsi="黑体" w:eastAsia="黑体"/>
          <w:lang w:val="en-US" w:eastAsia="zh-CN"/>
        </w:rPr>
      </w:pPr>
      <w:r>
        <w:rPr>
          <w:rFonts w:hint="eastAsia" w:ascii="黑体" w:hAnsi="黑体" w:eastAsia="黑体"/>
        </w:rPr>
        <w:t xml:space="preserve">一次调频稳定时间 stabilization time of </w:t>
      </w:r>
      <w:bookmarkEnd w:id="134"/>
      <w:bookmarkEnd w:id="135"/>
      <w:bookmarkEnd w:id="136"/>
      <w:r>
        <w:rPr>
          <w:rFonts w:hint="eastAsia" w:ascii="黑体" w:eastAsia="黑体"/>
        </w:rPr>
        <w:t>PFC</w:t>
      </w:r>
    </w:p>
    <w:p w14:paraId="357E07AA">
      <w:pPr>
        <w:pStyle w:val="22"/>
        <w:tabs>
          <w:tab w:val="left" w:pos="426"/>
        </w:tabs>
        <w:spacing w:line="240" w:lineRule="auto"/>
        <w:rPr>
          <w:rFonts w:hint="eastAsia"/>
        </w:rPr>
      </w:pPr>
      <w:r>
        <w:rPr>
          <w:rFonts w:hint="eastAsia"/>
          <w:lang w:val="en-US" w:eastAsia="zh-CN"/>
        </w:rPr>
        <w:t>阶跃试验中，从频差阶跃信号加入开始</w:t>
      </w:r>
      <w:r>
        <w:rPr>
          <w:rFonts w:hint="eastAsia"/>
        </w:rPr>
        <w:t>到负荷最后一次进入偏离稳态值偏差为±5%范围之内，且以后不再越出此范围所需的时间。</w:t>
      </w:r>
    </w:p>
    <w:p w14:paraId="6E0CD4A0">
      <w:pPr>
        <w:pStyle w:val="58"/>
        <w:numPr>
          <w:ilvl w:val="0"/>
          <w:numId w:val="0"/>
        </w:numPr>
        <w:tabs>
          <w:tab w:val="left" w:pos="426"/>
        </w:tabs>
        <w:spacing w:line="240" w:lineRule="auto"/>
        <w:rPr>
          <w:rFonts w:hint="eastAsia" w:ascii="黑体" w:hAnsi="黑体" w:eastAsia="黑体" w:cs="Times New Roman"/>
          <w:lang w:val="en-US" w:eastAsia="zh-CN"/>
        </w:rPr>
      </w:pPr>
      <w:r>
        <w:rPr>
          <w:rFonts w:hint="eastAsia" w:ascii="黑体" w:hAnsi="黑体" w:eastAsia="黑体" w:cs="Times New Roman"/>
          <w:lang w:val="en-US" w:eastAsia="zh-CN"/>
        </w:rPr>
        <w:t xml:space="preserve">3.14 </w:t>
      </w:r>
    </w:p>
    <w:p w14:paraId="6F88F302">
      <w:pPr>
        <w:pStyle w:val="58"/>
        <w:numPr>
          <w:ilvl w:val="0"/>
          <w:numId w:val="0"/>
        </w:numPr>
        <w:tabs>
          <w:tab w:val="left" w:pos="426"/>
        </w:tabs>
        <w:spacing w:line="240" w:lineRule="auto"/>
        <w:ind w:firstLine="420" w:firstLineChars="200"/>
        <w:rPr>
          <w:rFonts w:hint="eastAsia" w:ascii="黑体" w:hAnsi="黑体" w:eastAsia="黑体" w:cs="Times New Roman"/>
          <w:lang w:val="en-US" w:eastAsia="zh-CN"/>
        </w:rPr>
      </w:pPr>
      <w:r>
        <w:rPr>
          <w:rFonts w:hint="eastAsia" w:ascii="黑体" w:hAnsi="黑体" w:eastAsia="黑体" w:cs="Times New Roman"/>
          <w:lang w:val="en-US" w:eastAsia="zh-CN"/>
        </w:rPr>
        <w:t>超调量 overshoot value</w:t>
      </w:r>
    </w:p>
    <w:p w14:paraId="263BB3BB">
      <w:pPr>
        <w:pStyle w:val="22"/>
        <w:tabs>
          <w:tab w:val="left" w:pos="426"/>
        </w:tabs>
        <w:spacing w:line="240" w:lineRule="auto"/>
        <w:rPr>
          <w:rFonts w:hint="default"/>
          <w:lang w:val="en-US" w:eastAsia="zh-CN"/>
        </w:rPr>
      </w:pPr>
      <w:r>
        <w:rPr>
          <w:rFonts w:hint="eastAsia"/>
          <w:lang w:val="en-US" w:eastAsia="zh-CN"/>
        </w:rPr>
        <w:t>阶跃试验中，被调量相较于目标值的瞬时最大偏差与目标值的百分比。</w:t>
      </w:r>
    </w:p>
    <w:p w14:paraId="5DA2769F">
      <w:pPr>
        <w:pStyle w:val="22"/>
        <w:tabs>
          <w:tab w:val="left" w:pos="426"/>
        </w:tabs>
        <w:spacing w:line="240" w:lineRule="auto"/>
        <w:ind w:left="0" w:leftChars="0" w:firstLine="0" w:firstLineChars="0"/>
        <w:rPr>
          <w:rFonts w:hint="eastAsia"/>
          <w:lang w:val="en-US" w:eastAsia="zh-CN"/>
        </w:rPr>
      </w:pPr>
      <w:r>
        <w:rPr>
          <w:rFonts w:hint="eastAsia" w:ascii="黑体" w:hAnsi="黑体" w:eastAsia="黑体"/>
          <w:szCs w:val="21"/>
          <w:lang w:val="en-US" w:eastAsia="zh-CN"/>
        </w:rPr>
        <w:t>3.</w:t>
      </w:r>
      <w:bookmarkStart w:id="137" w:name="_Toc87357533"/>
      <w:r>
        <w:rPr>
          <w:rFonts w:hint="eastAsia" w:ascii="黑体" w:hAnsi="黑体" w:eastAsia="黑体"/>
          <w:szCs w:val="21"/>
          <w:lang w:val="en-US" w:eastAsia="zh-CN"/>
        </w:rPr>
        <w:t>15</w:t>
      </w:r>
      <w:r>
        <w:rPr>
          <w:rFonts w:hint="eastAsia"/>
          <w:lang w:val="en-US" w:eastAsia="zh-CN"/>
        </w:rPr>
        <w:t xml:space="preserve"> </w:t>
      </w:r>
    </w:p>
    <w:p w14:paraId="0F2D6FEB">
      <w:pPr>
        <w:pStyle w:val="22"/>
        <w:tabs>
          <w:tab w:val="left" w:pos="426"/>
        </w:tabs>
        <w:spacing w:line="240" w:lineRule="auto"/>
        <w:ind w:left="0" w:leftChars="0" w:firstLine="420" w:firstLineChars="200"/>
        <w:rPr>
          <w:rFonts w:hint="eastAsia"/>
        </w:rPr>
      </w:pPr>
      <w:r>
        <w:rPr>
          <w:rFonts w:hint="eastAsia" w:ascii="黑体" w:eastAsia="黑体"/>
        </w:rPr>
        <w:t>负荷平均变化速率 average</w:t>
      </w:r>
      <w:r>
        <w:rPr>
          <w:rFonts w:ascii="黑体" w:eastAsia="黑体"/>
        </w:rPr>
        <w:t xml:space="preserve"> </w:t>
      </w:r>
      <w:r>
        <w:rPr>
          <w:rFonts w:hint="eastAsia" w:ascii="黑体" w:eastAsia="黑体"/>
        </w:rPr>
        <w:t>load</w:t>
      </w:r>
      <w:r>
        <w:rPr>
          <w:rFonts w:ascii="黑体" w:eastAsia="黑体"/>
        </w:rPr>
        <w:t xml:space="preserve"> </w:t>
      </w:r>
      <w:r>
        <w:rPr>
          <w:rFonts w:hint="eastAsia" w:ascii="黑体" w:eastAsia="黑体"/>
        </w:rPr>
        <w:t>ramp</w:t>
      </w:r>
      <w:r>
        <w:rPr>
          <w:rFonts w:ascii="黑体" w:eastAsia="黑体"/>
        </w:rPr>
        <w:t xml:space="preserve"> </w:t>
      </w:r>
      <w:r>
        <w:rPr>
          <w:rFonts w:hint="eastAsia" w:ascii="黑体" w:eastAsia="黑体"/>
        </w:rPr>
        <w:t>rate</w:t>
      </w:r>
      <w:bookmarkEnd w:id="137"/>
    </w:p>
    <w:p w14:paraId="0578480B">
      <w:pPr>
        <w:pStyle w:val="22"/>
        <w:tabs>
          <w:tab w:val="left" w:pos="426"/>
        </w:tabs>
        <w:spacing w:line="240" w:lineRule="auto"/>
        <w:rPr>
          <w:rFonts w:hint="eastAsia"/>
        </w:rPr>
      </w:pPr>
      <w:r>
        <w:rPr>
          <w:rFonts w:hint="eastAsia"/>
        </w:rPr>
        <w:t>指实际负荷变化至AGC负荷指令目标变化幅度1</w:t>
      </w:r>
      <w:r>
        <w:t>0%</w:t>
      </w:r>
      <w:r>
        <w:rPr>
          <w:rFonts w:hint="eastAsia"/>
        </w:rPr>
        <w:t>和9</w:t>
      </w:r>
      <w:r>
        <w:t>0%</w:t>
      </w:r>
      <w:r>
        <w:rPr>
          <w:rFonts w:hint="eastAsia"/>
        </w:rPr>
        <w:t>的两个负荷点连线的斜率。</w:t>
      </w:r>
    </w:p>
    <w:p w14:paraId="4BAB3482">
      <w:pPr>
        <w:pStyle w:val="22"/>
        <w:tabs>
          <w:tab w:val="left" w:pos="426"/>
        </w:tabs>
        <w:spacing w:line="240" w:lineRule="auto"/>
        <w:ind w:left="0" w:leftChars="0" w:firstLine="0" w:firstLineChars="0"/>
        <w:rPr>
          <w:rFonts w:hint="eastAsia" w:ascii="黑体" w:hAnsi="黑体" w:eastAsia="黑体"/>
          <w:szCs w:val="21"/>
          <w:lang w:val="en-US" w:eastAsia="zh-CN"/>
        </w:rPr>
      </w:pPr>
      <w:r>
        <w:rPr>
          <w:rFonts w:hint="eastAsia" w:ascii="黑体" w:hAnsi="黑体" w:eastAsia="黑体"/>
          <w:szCs w:val="21"/>
          <w:lang w:val="en-US" w:eastAsia="zh-CN"/>
        </w:rPr>
        <w:t>3.</w:t>
      </w:r>
      <w:bookmarkStart w:id="138" w:name="_Toc87357534"/>
      <w:r>
        <w:rPr>
          <w:rFonts w:hint="eastAsia" w:ascii="黑体" w:hAnsi="黑体" w:eastAsia="黑体"/>
          <w:szCs w:val="21"/>
          <w:lang w:val="en-US" w:eastAsia="zh-CN"/>
        </w:rPr>
        <w:t xml:space="preserve">16 </w:t>
      </w:r>
    </w:p>
    <w:p w14:paraId="455B2B9A">
      <w:pPr>
        <w:pStyle w:val="22"/>
        <w:tabs>
          <w:tab w:val="left" w:pos="426"/>
        </w:tabs>
        <w:spacing w:line="240" w:lineRule="auto"/>
        <w:ind w:left="0" w:leftChars="0" w:firstLine="420" w:firstLineChars="200"/>
        <w:rPr>
          <w:rFonts w:hint="eastAsia" w:ascii="黑体" w:eastAsia="黑体"/>
        </w:rPr>
      </w:pPr>
      <w:r>
        <w:rPr>
          <w:rFonts w:hint="eastAsia" w:ascii="黑体" w:eastAsia="黑体"/>
        </w:rPr>
        <w:t xml:space="preserve">负荷响应时间 </w:t>
      </w:r>
      <w:r>
        <w:rPr>
          <w:rFonts w:ascii="黑体" w:eastAsia="黑体"/>
        </w:rPr>
        <w:t>load response time</w:t>
      </w:r>
      <w:bookmarkEnd w:id="138"/>
    </w:p>
    <w:p w14:paraId="73935AC3">
      <w:pPr>
        <w:pStyle w:val="22"/>
        <w:tabs>
          <w:tab w:val="left" w:pos="426"/>
        </w:tabs>
        <w:spacing w:line="240" w:lineRule="auto"/>
        <w:rPr>
          <w:rFonts w:hint="eastAsia"/>
        </w:rPr>
      </w:pPr>
      <w:r>
        <w:rPr>
          <w:rFonts w:hint="eastAsia"/>
        </w:rPr>
        <w:t>指自AGC指令开始变化时刻起，至机组实际负荷开始变化且变化幅度超过负荷稳态偏差允许范围并在趋势上不再返向的时刻之间的时间差</w:t>
      </w:r>
      <w:r>
        <w:t>。</w:t>
      </w:r>
    </w:p>
    <w:p w14:paraId="3ECB6E24">
      <w:pPr>
        <w:pStyle w:val="22"/>
        <w:tabs>
          <w:tab w:val="left" w:pos="426"/>
        </w:tabs>
        <w:spacing w:line="240" w:lineRule="auto"/>
        <w:ind w:left="0" w:leftChars="0" w:firstLine="0" w:firstLineChars="0"/>
        <w:rPr>
          <w:rFonts w:hint="eastAsia" w:ascii="黑体" w:hAnsi="黑体" w:eastAsia="黑体"/>
          <w:szCs w:val="21"/>
          <w:lang w:val="en-US" w:eastAsia="zh-CN"/>
        </w:rPr>
      </w:pPr>
      <w:r>
        <w:rPr>
          <w:rFonts w:hint="eastAsia" w:ascii="黑体" w:hAnsi="黑体" w:eastAsia="黑体"/>
          <w:szCs w:val="21"/>
          <w:lang w:val="en-US" w:eastAsia="zh-CN"/>
        </w:rPr>
        <w:t>3.1</w:t>
      </w:r>
      <w:bookmarkStart w:id="139" w:name="_Toc87357535"/>
      <w:r>
        <w:rPr>
          <w:rFonts w:hint="eastAsia" w:ascii="黑体" w:hAnsi="黑体" w:eastAsia="黑体"/>
          <w:szCs w:val="21"/>
          <w:lang w:val="en-US" w:eastAsia="zh-CN"/>
        </w:rPr>
        <w:t xml:space="preserve">7 </w:t>
      </w:r>
    </w:p>
    <w:p w14:paraId="337413ED">
      <w:pPr>
        <w:pStyle w:val="22"/>
        <w:tabs>
          <w:tab w:val="left" w:pos="426"/>
        </w:tabs>
        <w:spacing w:line="240" w:lineRule="auto"/>
        <w:ind w:left="0" w:leftChars="0" w:firstLine="420" w:firstLineChars="200"/>
        <w:rPr>
          <w:rFonts w:hint="eastAsia" w:ascii="黑体" w:eastAsia="黑体"/>
        </w:rPr>
      </w:pPr>
      <w:r>
        <w:rPr>
          <w:rFonts w:hint="eastAsia" w:ascii="黑体" w:eastAsia="黑体"/>
        </w:rPr>
        <w:t>负荷动态过调量 load</w:t>
      </w:r>
      <w:r>
        <w:rPr>
          <w:rFonts w:ascii="黑体" w:eastAsia="黑体"/>
        </w:rPr>
        <w:t xml:space="preserve"> dynamic overshoot</w:t>
      </w:r>
      <w:bookmarkEnd w:id="139"/>
    </w:p>
    <w:p w14:paraId="08E69F2B">
      <w:pPr>
        <w:pStyle w:val="22"/>
        <w:tabs>
          <w:tab w:val="left" w:pos="426"/>
        </w:tabs>
        <w:spacing w:line="240" w:lineRule="auto"/>
        <w:rPr>
          <w:rFonts w:hint="eastAsia"/>
        </w:rPr>
      </w:pPr>
      <w:r>
        <w:rPr>
          <w:rFonts w:hint="eastAsia"/>
        </w:rPr>
        <w:t>指自AGC指令变化结束后的1</w:t>
      </w:r>
      <w:r>
        <w:t>0</w:t>
      </w:r>
      <w:r>
        <w:rPr>
          <w:rFonts w:hint="eastAsia"/>
        </w:rPr>
        <w:t>min内，负荷偏离指令的偏差值，按正向负荷动态过调量、负向负荷动态过调量分别计算。</w:t>
      </w:r>
    </w:p>
    <w:p w14:paraId="69B5571D">
      <w:pPr>
        <w:pStyle w:val="22"/>
        <w:tabs>
          <w:tab w:val="left" w:pos="426"/>
        </w:tabs>
        <w:spacing w:line="240" w:lineRule="auto"/>
        <w:ind w:left="0" w:leftChars="0" w:firstLine="0" w:firstLineChars="0"/>
        <w:rPr>
          <w:rFonts w:hint="eastAsia" w:ascii="黑体" w:hAnsi="黑体" w:eastAsia="黑体"/>
          <w:szCs w:val="21"/>
          <w:lang w:val="en-US" w:eastAsia="zh-CN"/>
        </w:rPr>
      </w:pPr>
      <w:r>
        <w:rPr>
          <w:rFonts w:hint="eastAsia" w:ascii="黑体" w:hAnsi="黑体" w:eastAsia="黑体"/>
          <w:szCs w:val="21"/>
          <w:lang w:val="en-US" w:eastAsia="zh-CN"/>
        </w:rPr>
        <w:t>3.1</w:t>
      </w:r>
      <w:bookmarkStart w:id="140" w:name="_Toc87357536"/>
      <w:r>
        <w:rPr>
          <w:rFonts w:hint="eastAsia" w:ascii="黑体" w:hAnsi="黑体" w:eastAsia="黑体"/>
          <w:szCs w:val="21"/>
          <w:lang w:val="en-US" w:eastAsia="zh-CN"/>
        </w:rPr>
        <w:t xml:space="preserve">8 </w:t>
      </w:r>
    </w:p>
    <w:p w14:paraId="7D63B751">
      <w:pPr>
        <w:pStyle w:val="22"/>
        <w:tabs>
          <w:tab w:val="left" w:pos="426"/>
        </w:tabs>
        <w:spacing w:line="240" w:lineRule="auto"/>
        <w:ind w:left="0" w:leftChars="0" w:firstLine="420" w:firstLineChars="200"/>
        <w:rPr>
          <w:rFonts w:hint="eastAsia" w:ascii="黑体" w:eastAsia="黑体"/>
        </w:rPr>
      </w:pPr>
      <w:r>
        <w:rPr>
          <w:rFonts w:hint="eastAsia" w:ascii="黑体" w:eastAsia="黑体"/>
        </w:rPr>
        <w:t>负荷稳态偏差 load</w:t>
      </w:r>
      <w:r>
        <w:rPr>
          <w:rFonts w:ascii="黑体" w:eastAsia="黑体"/>
        </w:rPr>
        <w:t xml:space="preserve"> </w:t>
      </w:r>
      <w:r>
        <w:rPr>
          <w:rFonts w:hint="eastAsia" w:ascii="黑体" w:eastAsia="黑体"/>
        </w:rPr>
        <w:t>static</w:t>
      </w:r>
      <w:r>
        <w:rPr>
          <w:rFonts w:ascii="黑体" w:eastAsia="黑体"/>
        </w:rPr>
        <w:t xml:space="preserve"> </w:t>
      </w:r>
      <w:r>
        <w:rPr>
          <w:rFonts w:hint="eastAsia" w:ascii="黑体" w:eastAsia="黑体"/>
        </w:rPr>
        <w:t>deviation</w:t>
      </w:r>
      <w:bookmarkEnd w:id="140"/>
    </w:p>
    <w:p w14:paraId="4A713042">
      <w:pPr>
        <w:pStyle w:val="22"/>
        <w:tabs>
          <w:tab w:val="left" w:pos="426"/>
        </w:tabs>
        <w:spacing w:line="240" w:lineRule="auto"/>
        <w:rPr>
          <w:rFonts w:hint="eastAsia"/>
        </w:rPr>
      </w:pPr>
      <w:r>
        <w:rPr>
          <w:rFonts w:hint="eastAsia"/>
        </w:rPr>
        <w:t>指AGC指令不变的工况下，在考核时间段内，负荷偏离AGC指令的偏差值，按正向负荷稳态偏差、负向负荷稳态偏差分别计算。</w:t>
      </w:r>
    </w:p>
    <w:p w14:paraId="0E58D3CF">
      <w:pPr>
        <w:pStyle w:val="27"/>
        <w:bidi w:val="0"/>
        <w:ind w:left="426" w:leftChars="0" w:hanging="426" w:firstLineChars="0"/>
        <w:rPr>
          <w:rFonts w:hint="eastAsia"/>
        </w:rPr>
      </w:pPr>
      <w:bookmarkStart w:id="141" w:name="_Toc87541822"/>
      <w:r>
        <w:rPr>
          <w:rFonts w:hint="eastAsia"/>
        </w:rPr>
        <w:t>符号、代号和缩略语</w:t>
      </w:r>
      <w:bookmarkEnd w:id="141"/>
    </w:p>
    <w:p w14:paraId="56F5B6EF">
      <w:pPr>
        <w:pStyle w:val="22"/>
        <w:spacing w:line="240" w:lineRule="auto"/>
        <w:rPr>
          <w:rFonts w:hint="eastAsia"/>
        </w:rPr>
      </w:pPr>
      <w:r>
        <w:rPr>
          <w:rFonts w:hint="eastAsia"/>
        </w:rPr>
        <w:t>下列缩略语适用于本文件。</w:t>
      </w:r>
    </w:p>
    <w:p w14:paraId="7BF16922">
      <w:pPr>
        <w:pStyle w:val="22"/>
        <w:spacing w:line="240" w:lineRule="auto"/>
        <w:rPr>
          <w:lang w:val="en-US" w:eastAsia="zh-CN"/>
        </w:rPr>
      </w:pPr>
      <w:r>
        <w:rPr>
          <w:rFonts w:hint="eastAsia"/>
          <w:lang w:val="en-US" w:eastAsia="zh-CN"/>
        </w:rPr>
        <w:t>PFC 一次调频（Primary Frequency Control）</w:t>
      </w:r>
    </w:p>
    <w:p w14:paraId="5610DFB8">
      <w:pPr>
        <w:pStyle w:val="22"/>
        <w:spacing w:line="240" w:lineRule="auto"/>
        <w:rPr>
          <w:rFonts w:hint="eastAsia"/>
        </w:rPr>
      </w:pPr>
      <w:r>
        <w:rPr>
          <w:rFonts w:hint="eastAsia"/>
        </w:rPr>
        <w:t>AGC 自动发电控制（Automatic Generation Control）</w:t>
      </w:r>
    </w:p>
    <w:p w14:paraId="7FAABF5B">
      <w:pPr>
        <w:pStyle w:val="27"/>
        <w:bidi w:val="0"/>
        <w:ind w:left="426" w:leftChars="0" w:hanging="426" w:firstLineChars="0"/>
        <w:rPr>
          <w:rFonts w:hint="eastAsia"/>
        </w:rPr>
      </w:pPr>
      <w:bookmarkStart w:id="142" w:name="_Toc87541823"/>
      <w:r>
        <w:rPr>
          <w:rFonts w:hint="eastAsia"/>
        </w:rPr>
        <w:t>总则</w:t>
      </w:r>
      <w:bookmarkEnd w:id="142"/>
    </w:p>
    <w:p w14:paraId="1D3944DE">
      <w:pPr>
        <w:pStyle w:val="22"/>
        <w:spacing w:line="240" w:lineRule="auto"/>
        <w:ind w:left="0" w:leftChars="0" w:firstLine="0" w:firstLineChars="0"/>
        <w:rPr>
          <w:rFonts w:hint="eastAsia"/>
          <w:lang w:val="en-US" w:eastAsia="zh-CN"/>
        </w:rPr>
      </w:pPr>
      <w:r>
        <w:rPr>
          <w:rFonts w:hint="eastAsia"/>
        </w:rPr>
        <w:t>5.1 压缩空气储能电站</w:t>
      </w:r>
      <w:r>
        <w:rPr>
          <w:rFonts w:hint="eastAsia"/>
          <w:lang w:eastAsia="zh-CN"/>
        </w:rPr>
        <w:t>应符合</w:t>
      </w:r>
      <w:r>
        <w:rPr>
          <w:rFonts w:hint="eastAsia"/>
          <w:lang w:val="en-US" w:eastAsia="zh-CN"/>
        </w:rPr>
        <w:t>GB/T 31464、GB 38755相关规定，配置一次调频及自动发电控制功能，设计相关控制逻辑并整定相关控制参数，实测控制性能，相关性能应满足本文件规定。</w:t>
      </w:r>
    </w:p>
    <w:p w14:paraId="429525FD">
      <w:pPr>
        <w:pStyle w:val="22"/>
        <w:spacing w:line="240" w:lineRule="auto"/>
        <w:ind w:left="0" w:leftChars="0" w:firstLine="0" w:firstLineChars="0"/>
        <w:rPr>
          <w:rFonts w:hint="eastAsia"/>
        </w:rPr>
      </w:pPr>
      <w:r>
        <w:rPr>
          <w:rFonts w:hint="eastAsia"/>
        </w:rPr>
        <w:t xml:space="preserve">5.2 </w:t>
      </w:r>
      <w:r>
        <w:rPr>
          <w:rFonts w:hint="eastAsia"/>
        </w:rPr>
        <w:t>压缩空气储能电站参与电网一次调频和自动发电控制时，应确保电站的安全稳定运行。</w:t>
      </w:r>
    </w:p>
    <w:p w14:paraId="62EA8772">
      <w:pPr>
        <w:pStyle w:val="22"/>
        <w:spacing w:line="240" w:lineRule="auto"/>
        <w:ind w:left="0" w:leftChars="0" w:firstLine="0" w:firstLineChars="0"/>
        <w:rPr>
          <w:rFonts w:hint="eastAsia"/>
          <w:lang w:val="en-US" w:eastAsia="zh-CN"/>
        </w:rPr>
      </w:pPr>
      <w:r>
        <w:rPr>
          <w:rFonts w:hint="eastAsia"/>
          <w:lang w:val="en-US" w:eastAsia="zh-CN"/>
        </w:rPr>
        <w:t>5.3 压缩空气储能电站的一次调频与自动发电控制功能应相互协调，原则上一次调频优先。</w:t>
      </w:r>
    </w:p>
    <w:p w14:paraId="66E01306">
      <w:pPr>
        <w:pStyle w:val="22"/>
        <w:spacing w:line="240" w:lineRule="auto"/>
        <w:ind w:left="0" w:leftChars="0" w:firstLine="0" w:firstLineChars="0"/>
        <w:rPr>
          <w:rFonts w:hint="eastAsia"/>
          <w:lang w:val="en-US" w:eastAsia="zh-CN"/>
        </w:rPr>
      </w:pPr>
      <w:r>
        <w:rPr>
          <w:rFonts w:hint="eastAsia"/>
          <w:lang w:val="en-US" w:eastAsia="zh-CN"/>
        </w:rPr>
        <w:t>5.4 影响压缩空气储能电站一次调频与自动发电控制性能的相关部件在改造、大修，以及监控系统改造或软件升级、相关逻辑或参数修改后，应重新开展一次调频和自动发电控制试验。</w:t>
      </w:r>
    </w:p>
    <w:p w14:paraId="775EE36C">
      <w:pPr>
        <w:pStyle w:val="22"/>
        <w:spacing w:line="240" w:lineRule="auto"/>
        <w:ind w:left="0" w:leftChars="0" w:firstLine="0" w:firstLineChars="0"/>
        <w:rPr>
          <w:rFonts w:hint="eastAsia"/>
          <w:lang w:val="en-US" w:eastAsia="zh-CN"/>
        </w:rPr>
      </w:pPr>
      <w:r>
        <w:rPr>
          <w:rFonts w:hint="eastAsia"/>
          <w:lang w:val="en-US" w:eastAsia="zh-CN"/>
        </w:rPr>
        <w:t>5.5 压缩空气储能电站应定期进行一次调频与自动发电控制复核试验，复核周期不应超过5年，复核完成后应向电网调度机构提供试验报告。</w:t>
      </w:r>
    </w:p>
    <w:p w14:paraId="19F369B8">
      <w:pPr>
        <w:pStyle w:val="27"/>
        <w:bidi w:val="0"/>
        <w:ind w:left="426" w:leftChars="0" w:hanging="426" w:firstLineChars="0"/>
        <w:rPr>
          <w:rFonts w:hint="eastAsia"/>
        </w:rPr>
      </w:pPr>
      <w:bookmarkStart w:id="143" w:name="_Toc87541824"/>
      <w:r>
        <w:rPr>
          <w:rFonts w:hint="eastAsia"/>
        </w:rPr>
        <w:t>技术</w:t>
      </w:r>
      <w:bookmarkEnd w:id="143"/>
      <w:r>
        <w:rPr>
          <w:rFonts w:hint="eastAsia"/>
        </w:rPr>
        <w:t>规定</w:t>
      </w:r>
    </w:p>
    <w:p w14:paraId="065672F2">
      <w:pPr>
        <w:pStyle w:val="22"/>
        <w:spacing w:line="240" w:lineRule="auto"/>
        <w:ind w:left="0" w:leftChars="0" w:firstLine="0" w:firstLineChars="0"/>
        <w:rPr>
          <w:rFonts w:ascii="Times New Roman" w:eastAsia="黑体"/>
        </w:rPr>
      </w:pPr>
      <w:r>
        <w:rPr>
          <w:rFonts w:ascii="Times New Roman" w:eastAsia="黑体"/>
        </w:rPr>
        <w:t>6.1 一次调频</w:t>
      </w:r>
    </w:p>
    <w:p w14:paraId="3C2895B4">
      <w:pPr>
        <w:pStyle w:val="22"/>
        <w:spacing w:line="240" w:lineRule="auto"/>
        <w:rPr>
          <w:rFonts w:hint="eastAsia"/>
        </w:rPr>
      </w:pPr>
      <w:r>
        <w:rPr>
          <w:rFonts w:hint="eastAsia"/>
        </w:rPr>
        <w:t>当电网频率超过一次调频死区时，压缩空气储能电站应合理控制</w:t>
      </w:r>
      <w:r>
        <w:rPr>
          <w:rFonts w:hint="eastAsia"/>
          <w:lang w:val="en-US" w:eastAsia="zh-CN"/>
        </w:rPr>
        <w:t>膨胀发电机组的</w:t>
      </w:r>
      <w:r>
        <w:rPr>
          <w:rFonts w:hint="eastAsia"/>
        </w:rPr>
        <w:t>放电功率，快速响应电网频率变化，提高电网频率稳定水平。</w:t>
      </w:r>
    </w:p>
    <w:p w14:paraId="25786502">
      <w:pPr>
        <w:pStyle w:val="22"/>
        <w:spacing w:line="240" w:lineRule="auto"/>
        <w:ind w:left="0" w:leftChars="0" w:firstLine="0" w:firstLineChars="0"/>
        <w:rPr>
          <w:rFonts w:hint="eastAsia"/>
        </w:rPr>
      </w:pPr>
      <w:r>
        <w:rPr>
          <w:rFonts w:hint="eastAsia"/>
        </w:rPr>
        <w:t xml:space="preserve">6.1.1 功能要求 </w:t>
      </w:r>
    </w:p>
    <w:p w14:paraId="3C66E7D7">
      <w:pPr>
        <w:pStyle w:val="22"/>
        <w:spacing w:line="240" w:lineRule="auto"/>
        <w:rPr>
          <w:rFonts w:hint="eastAsia"/>
          <w:lang w:eastAsia="zh-CN"/>
        </w:rPr>
      </w:pPr>
      <w:r>
        <w:rPr>
          <w:rFonts w:hint="eastAsia"/>
        </w:rPr>
        <w:t>a)</w:t>
      </w:r>
      <w:r>
        <w:rPr>
          <w:rFonts w:hint="eastAsia"/>
          <w:lang w:eastAsia="zh-CN"/>
        </w:rPr>
        <w:t>压缩空气储能电站一次调频控制采用的频率或转速信号应采用发电机组出口机端电压频率或机组转速。每个独立的一次调频控制单元，其空气透平调节阀反馈信号、频率或转速信号、有功功率反馈信号均应采用“三取中”等冗余配置，并具有坏点剔除功能，冗余输入</w:t>
      </w:r>
      <w:r>
        <w:rPr>
          <w:rFonts w:hint="eastAsia"/>
          <w:lang w:val="en-US" w:eastAsia="zh-CN"/>
        </w:rPr>
        <w:t>/输出（I/O）测点应分配在不同的模件上。</w:t>
      </w:r>
    </w:p>
    <w:p w14:paraId="1FD7B74D">
      <w:pPr>
        <w:pStyle w:val="22"/>
        <w:spacing w:line="240" w:lineRule="auto"/>
        <w:rPr>
          <w:rFonts w:hint="eastAsia"/>
          <w:lang w:eastAsia="zh-CN"/>
        </w:rPr>
      </w:pPr>
      <w:r>
        <w:rPr>
          <w:rFonts w:hint="eastAsia"/>
        </w:rPr>
        <w:t>b)压缩空气储能</w:t>
      </w:r>
      <w:r>
        <w:rPr>
          <w:rFonts w:hint="eastAsia"/>
          <w:lang w:eastAsia="zh-CN"/>
        </w:rPr>
        <w:t>电站</w:t>
      </w:r>
      <w:r>
        <w:rPr>
          <w:rFonts w:hint="eastAsia"/>
        </w:rPr>
        <w:t>一次调频设计要求：应采取将频差信号经调差率设计函数直接叠加在</w:t>
      </w:r>
      <w:r>
        <w:rPr>
          <w:rFonts w:hint="eastAsia"/>
          <w:lang w:eastAsia="zh-CN"/>
        </w:rPr>
        <w:t>释能放电功率</w:t>
      </w:r>
      <w:r>
        <w:rPr>
          <w:rFonts w:hint="eastAsia"/>
        </w:rPr>
        <w:t>控制回路上，且补偿的调频功率定值部分不经过速率限</w:t>
      </w:r>
      <w:r>
        <w:rPr>
          <w:rFonts w:hint="eastAsia"/>
          <w:lang w:eastAsia="zh-CN"/>
        </w:rPr>
        <w:t>制。</w:t>
      </w:r>
    </w:p>
    <w:p w14:paraId="0959A77D">
      <w:pPr>
        <w:pStyle w:val="22"/>
        <w:spacing w:line="240" w:lineRule="auto"/>
        <w:rPr>
          <w:rFonts w:hint="eastAsia"/>
        </w:rPr>
      </w:pPr>
      <w:r>
        <w:rPr>
          <w:rFonts w:hint="eastAsia"/>
          <w:lang w:val="en-US" w:eastAsia="zh-CN"/>
        </w:rPr>
        <w:t>c</w:t>
      </w:r>
      <w:r>
        <w:rPr>
          <w:rFonts w:hint="eastAsia"/>
        </w:rPr>
        <w:t>)压缩空气储能电站应设置一次调频动作状态信号和一次调频投退状态信号，并将此信号上传至监控系统。</w:t>
      </w:r>
    </w:p>
    <w:p w14:paraId="4BF83056">
      <w:pPr>
        <w:pStyle w:val="22"/>
        <w:spacing w:line="240" w:lineRule="auto"/>
        <w:rPr>
          <w:rFonts w:hint="default"/>
          <w:lang w:val="en-US" w:eastAsia="zh-CN"/>
        </w:rPr>
      </w:pPr>
      <w:r>
        <w:rPr>
          <w:rFonts w:hint="eastAsia"/>
          <w:lang w:val="en-US" w:eastAsia="zh-CN"/>
        </w:rPr>
        <w:t>d</w:t>
      </w:r>
      <w:r>
        <w:rPr>
          <w:rFonts w:hint="eastAsia"/>
        </w:rPr>
        <w:t>)压缩空气储能电站在</w:t>
      </w:r>
      <w:r>
        <w:rPr>
          <w:rFonts w:hint="eastAsia"/>
          <w:lang w:val="en-US" w:eastAsia="zh-CN"/>
        </w:rPr>
        <w:t>并网后应能自动投入一次调频功能，及时正确响应系统频率变化，且满足本文件规定的一次调频性能。</w:t>
      </w:r>
    </w:p>
    <w:p w14:paraId="396CCFD5">
      <w:pPr>
        <w:pStyle w:val="22"/>
        <w:spacing w:line="240" w:lineRule="auto"/>
        <w:rPr>
          <w:rFonts w:hint="eastAsia"/>
        </w:rPr>
      </w:pPr>
      <w:r>
        <w:rPr>
          <w:rFonts w:hint="eastAsia"/>
        </w:rPr>
        <w:t>e)压缩空气储能电站应具备一次调频相关历史数据的存储、查询功能。</w:t>
      </w:r>
    </w:p>
    <w:p w14:paraId="4CB5E7E7">
      <w:pPr>
        <w:pStyle w:val="22"/>
        <w:spacing w:line="240" w:lineRule="auto"/>
        <w:ind w:left="0" w:leftChars="0" w:firstLine="0" w:firstLineChars="0"/>
        <w:rPr>
          <w:rFonts w:hint="eastAsia"/>
        </w:rPr>
      </w:pPr>
      <w:r>
        <w:rPr>
          <w:rFonts w:hint="eastAsia"/>
        </w:rPr>
        <w:t>6.1.2 控制参数要求</w:t>
      </w:r>
    </w:p>
    <w:p w14:paraId="54D32A95">
      <w:pPr>
        <w:pStyle w:val="22"/>
        <w:spacing w:line="240" w:lineRule="auto"/>
        <w:rPr>
          <w:lang w:val="en-US" w:eastAsia="zh-CN"/>
        </w:rPr>
      </w:pPr>
      <w:r>
        <w:rPr>
          <w:rFonts w:hint="eastAsia"/>
        </w:rPr>
        <w:t>a)</w:t>
      </w:r>
      <w:r>
        <w:rPr>
          <w:rFonts w:hint="eastAsia"/>
          <w:lang w:eastAsia="zh-CN"/>
        </w:rPr>
        <w:t>频率测量分辨率应不大于</w:t>
      </w:r>
      <w:r>
        <w:rPr>
          <w:rFonts w:hint="eastAsia"/>
          <w:lang w:val="en-US" w:eastAsia="zh-CN"/>
        </w:rPr>
        <w:t>0.003Hz，一次调频回路程序运算周期应不大于50ms。</w:t>
      </w:r>
    </w:p>
    <w:p w14:paraId="52881033">
      <w:pPr>
        <w:pStyle w:val="22"/>
        <w:spacing w:line="240" w:lineRule="auto"/>
        <w:rPr>
          <w:rFonts w:hint="eastAsia"/>
        </w:rPr>
      </w:pPr>
      <w:r>
        <w:rPr>
          <w:rFonts w:hint="eastAsia"/>
        </w:rPr>
        <w:t>b)压缩空气储能电站一次调频的死区应设置为±0.03～±0.05Hz，并根据电网实际要求确定。</w:t>
      </w:r>
    </w:p>
    <w:p w14:paraId="7B8D6C73">
      <w:pPr>
        <w:pStyle w:val="22"/>
        <w:spacing w:line="240" w:lineRule="auto"/>
        <w:rPr>
          <w:rFonts w:hint="eastAsia"/>
        </w:rPr>
      </w:pPr>
      <w:r>
        <w:rPr>
          <w:rFonts w:hint="eastAsia"/>
        </w:rPr>
        <w:t>b)压缩空气储能电站</w:t>
      </w:r>
      <w:r>
        <w:rPr>
          <w:rFonts w:hint="eastAsia"/>
          <w:lang w:eastAsia="zh-CN"/>
        </w:rPr>
        <w:t>转速不等率</w:t>
      </w:r>
      <w:r>
        <w:rPr>
          <w:rFonts w:hint="eastAsia"/>
        </w:rPr>
        <w:t>应设置为2%～5%，并根据电网实际要求确定。</w:t>
      </w:r>
    </w:p>
    <w:p w14:paraId="6A496D5D">
      <w:pPr>
        <w:pStyle w:val="22"/>
        <w:spacing w:line="240" w:lineRule="auto"/>
        <w:rPr>
          <w:lang w:val="en-US" w:eastAsia="zh-CN"/>
        </w:rPr>
      </w:pPr>
      <w:r>
        <w:rPr>
          <w:rFonts w:hint="eastAsia"/>
        </w:rPr>
        <w:t>c)压缩空气储能电站一次调频有功功率调节</w:t>
      </w:r>
      <w:r>
        <w:rPr>
          <w:rFonts w:hint="eastAsia"/>
          <w:lang w:eastAsia="zh-CN"/>
        </w:rPr>
        <w:t>幅度</w:t>
      </w:r>
      <w:r>
        <w:rPr>
          <w:rFonts w:hint="eastAsia"/>
        </w:rPr>
        <w:t>原则上不设置调节上限，必要时限幅不小于</w:t>
      </w:r>
      <w:r>
        <w:rPr>
          <w:rFonts w:hint="eastAsia"/>
          <w:lang w:val="en-US" w:eastAsia="zh-CN"/>
        </w:rPr>
        <w:t>1</w:t>
      </w:r>
      <w:r>
        <w:rPr>
          <w:rFonts w:hint="eastAsia"/>
        </w:rPr>
        <w:t>0%额定功率。</w:t>
      </w:r>
      <w:r>
        <w:rPr>
          <w:rFonts w:hint="eastAsia"/>
          <w:lang w:val="en-US" w:eastAsia="zh-CN"/>
        </w:rPr>
        <w:t xml:space="preserve"> 其中，机组额定工况运行时应参与一次调频，增负荷方向一次调频功率调节幅度应不小于3%Pe。</w:t>
      </w:r>
    </w:p>
    <w:p w14:paraId="214B9C4E">
      <w:pPr>
        <w:pStyle w:val="22"/>
        <w:spacing w:line="240" w:lineRule="auto"/>
        <w:ind w:left="0" w:leftChars="0" w:firstLine="0" w:firstLineChars="0"/>
        <w:rPr>
          <w:rFonts w:hint="eastAsia"/>
        </w:rPr>
      </w:pPr>
      <w:r>
        <w:rPr>
          <w:rFonts w:hint="eastAsia"/>
        </w:rPr>
        <w:t xml:space="preserve">6.1.3 </w:t>
      </w:r>
      <w:r>
        <w:rPr>
          <w:rFonts w:hint="eastAsia"/>
          <w:lang w:val="en-US" w:eastAsia="zh-CN"/>
        </w:rPr>
        <w:t>动态</w:t>
      </w:r>
      <w:r>
        <w:rPr>
          <w:rFonts w:hint="eastAsia"/>
        </w:rPr>
        <w:t>性能指标</w:t>
      </w:r>
    </w:p>
    <w:p w14:paraId="11CFBF66">
      <w:pPr>
        <w:pStyle w:val="22"/>
        <w:spacing w:line="240" w:lineRule="auto"/>
        <w:ind w:firstLineChars="0"/>
        <w:rPr>
          <w:rFonts w:hint="eastAsia"/>
        </w:rPr>
      </w:pPr>
      <w:r>
        <w:rPr>
          <w:rFonts w:hint="eastAsia"/>
          <w:lang w:eastAsia="zh-CN"/>
        </w:rPr>
        <w:t>频率</w:t>
      </w:r>
      <w:r>
        <w:rPr>
          <w:rFonts w:hint="eastAsia"/>
          <w:lang w:val="en-US" w:eastAsia="zh-CN"/>
        </w:rPr>
        <w:t>/转速</w:t>
      </w:r>
      <w:r>
        <w:rPr>
          <w:rFonts w:hint="eastAsia"/>
        </w:rPr>
        <w:t>阶跃扰动试验中，一次调频动态</w:t>
      </w:r>
      <w:r>
        <w:rPr>
          <w:rFonts w:hint="eastAsia"/>
          <w:lang w:eastAsia="zh-CN"/>
        </w:rPr>
        <w:t>性能应满足下列规定：</w:t>
      </w:r>
    </w:p>
    <w:p w14:paraId="5F163FCE">
      <w:pPr>
        <w:pStyle w:val="22"/>
        <w:spacing w:line="240" w:lineRule="auto"/>
        <w:ind w:firstLineChars="0"/>
        <w:rPr>
          <w:rFonts w:hint="eastAsia"/>
        </w:rPr>
      </w:pPr>
      <w:r>
        <w:rPr>
          <w:rFonts w:hint="eastAsia"/>
        </w:rPr>
        <w:t>a）一次调频有功功率响应滞后时间不大于</w:t>
      </w:r>
      <w:r>
        <w:rPr>
          <w:rFonts w:hint="eastAsia"/>
          <w:lang w:val="en-US" w:eastAsia="zh-CN"/>
        </w:rPr>
        <w:t>1.5</w:t>
      </w:r>
      <w:r>
        <w:rPr>
          <w:rFonts w:hint="eastAsia"/>
        </w:rPr>
        <w:t>s。</w:t>
      </w:r>
    </w:p>
    <w:p w14:paraId="70B42A82">
      <w:pPr>
        <w:pStyle w:val="22"/>
        <w:spacing w:line="240" w:lineRule="auto"/>
        <w:ind w:firstLineChars="0"/>
        <w:rPr>
          <w:lang w:val="en-US" w:eastAsia="zh-CN"/>
        </w:rPr>
      </w:pPr>
      <w:r>
        <w:rPr>
          <w:rFonts w:hint="eastAsia"/>
        </w:rPr>
        <w:t>c）一次调频</w:t>
      </w:r>
      <w:r>
        <w:rPr>
          <w:rFonts w:hint="eastAsia"/>
          <w:lang w:eastAsia="zh-CN"/>
        </w:rPr>
        <w:t>有功功率上升</w:t>
      </w:r>
      <w:r>
        <w:rPr>
          <w:rFonts w:hint="eastAsia"/>
          <w:lang w:val="en-US" w:eastAsia="zh-CN"/>
        </w:rPr>
        <w:t>时间应不大于12s，调节时间应不大于30s；</w:t>
      </w:r>
    </w:p>
    <w:p w14:paraId="43E1FAA9">
      <w:pPr>
        <w:pStyle w:val="22"/>
        <w:spacing w:line="240" w:lineRule="auto"/>
        <w:rPr>
          <w:lang w:val="en-US" w:eastAsia="zh-CN"/>
        </w:rPr>
      </w:pPr>
      <w:r>
        <w:rPr>
          <w:rFonts w:hint="eastAsia"/>
        </w:rPr>
        <w:t>d）一次调频有功功率</w:t>
      </w:r>
      <w:r>
        <w:rPr>
          <w:rFonts w:hint="eastAsia"/>
          <w:lang w:eastAsia="zh-CN"/>
        </w:rPr>
        <w:t>超调量不大于</w:t>
      </w:r>
      <w:r>
        <w:rPr>
          <w:rFonts w:hint="eastAsia"/>
          <w:lang w:val="en-US" w:eastAsia="zh-CN"/>
        </w:rPr>
        <w:t>20%，振荡次数不大于2次。</w:t>
      </w:r>
    </w:p>
    <w:p w14:paraId="027FD1D0">
      <w:pPr>
        <w:pStyle w:val="22"/>
        <w:spacing w:line="240" w:lineRule="auto"/>
        <w:ind w:left="0" w:leftChars="0" w:firstLine="0" w:firstLineChars="0"/>
        <w:rPr>
          <w:rFonts w:ascii="Times New Roman" w:eastAsia="黑体"/>
        </w:rPr>
      </w:pPr>
      <w:r>
        <w:rPr>
          <w:rFonts w:ascii="Times New Roman" w:eastAsia="黑体"/>
        </w:rPr>
        <w:t>6.2 自动发电控制（AGC）</w:t>
      </w:r>
    </w:p>
    <w:p w14:paraId="25FFA846">
      <w:pPr>
        <w:pStyle w:val="22"/>
        <w:spacing w:line="240" w:lineRule="auto"/>
        <w:ind w:firstLineChars="0"/>
        <w:rPr>
          <w:rFonts w:hint="eastAsia"/>
        </w:rPr>
      </w:pPr>
      <w:r>
        <w:rPr>
          <w:rFonts w:hint="eastAsia"/>
        </w:rPr>
        <w:t>当接收到电网调度下发的AGC控制目标时，压缩空气储能电站应实时生成有功控制指令并执行，实现调度AGC控制目标的跟踪。</w:t>
      </w:r>
    </w:p>
    <w:p w14:paraId="48A8D0C7">
      <w:pPr>
        <w:pStyle w:val="22"/>
        <w:spacing w:line="240" w:lineRule="auto"/>
        <w:ind w:left="0" w:leftChars="0" w:firstLine="0" w:firstLineChars="0"/>
        <w:rPr>
          <w:rFonts w:hint="eastAsia"/>
        </w:rPr>
      </w:pPr>
      <w:r>
        <w:rPr>
          <w:rFonts w:hint="eastAsia"/>
        </w:rPr>
        <w:t>6.2.1 功能要求</w:t>
      </w:r>
    </w:p>
    <w:p w14:paraId="048B85E3">
      <w:pPr>
        <w:pStyle w:val="22"/>
        <w:spacing w:line="240" w:lineRule="auto"/>
        <w:ind w:firstLineChars="0"/>
        <w:rPr>
          <w:rFonts w:hint="eastAsia"/>
        </w:rPr>
      </w:pPr>
      <w:r>
        <w:rPr>
          <w:rFonts w:hint="eastAsia"/>
        </w:rPr>
        <w:t>a)压缩空气储能电站在</w:t>
      </w:r>
      <w:r>
        <w:rPr>
          <w:rFonts w:hint="eastAsia"/>
          <w:lang w:eastAsia="zh-CN"/>
        </w:rPr>
        <w:t>释能</w:t>
      </w:r>
      <w:r>
        <w:rPr>
          <w:rFonts w:hint="eastAsia"/>
        </w:rPr>
        <w:t>放电运行状态时，应具备AGC功能。</w:t>
      </w:r>
    </w:p>
    <w:p w14:paraId="0E62C5E8">
      <w:pPr>
        <w:pStyle w:val="22"/>
        <w:spacing w:line="240" w:lineRule="auto"/>
        <w:ind w:firstLineChars="0"/>
        <w:rPr>
          <w:rFonts w:hint="eastAsia"/>
        </w:rPr>
      </w:pPr>
      <w:r>
        <w:rPr>
          <w:rFonts w:hint="eastAsia"/>
        </w:rPr>
        <w:t>b)压缩空气储能电站机组连锁退出AGC控制逻辑功能应正确，主要包括：AGC负荷指令信号坏质量时连锁退出AGC、调度AGC允许信号失去时</w:t>
      </w:r>
      <w:bookmarkStart w:id="144" w:name="_Hlk87352722"/>
      <w:r>
        <w:rPr>
          <w:rFonts w:hint="eastAsia"/>
        </w:rPr>
        <w:t>联锁</w:t>
      </w:r>
      <w:bookmarkEnd w:id="144"/>
      <w:r>
        <w:rPr>
          <w:rFonts w:hint="eastAsia"/>
        </w:rPr>
        <w:t>退出AGC和机组非功率控制模式时连锁退出AGC。</w:t>
      </w:r>
    </w:p>
    <w:p w14:paraId="1728503C">
      <w:pPr>
        <w:pStyle w:val="22"/>
        <w:spacing w:line="240" w:lineRule="auto"/>
        <w:rPr>
          <w:rFonts w:hint="eastAsia"/>
        </w:rPr>
      </w:pPr>
      <w:r>
        <w:rPr>
          <w:rFonts w:hint="eastAsia"/>
        </w:rPr>
        <w:t>c)压缩空气储能电站机组功率模式的控制功能应正确，主要包括：负荷指令闭锁增和闭锁减功能、AGC指令超限闭锁增减功能</w:t>
      </w:r>
      <w:r>
        <w:rPr>
          <w:rFonts w:hint="eastAsia"/>
          <w:lang w:val="en-US" w:eastAsia="zh-CN"/>
        </w:rPr>
        <w:t>等</w:t>
      </w:r>
      <w:r>
        <w:rPr>
          <w:rFonts w:hint="eastAsia"/>
        </w:rPr>
        <w:t>。</w:t>
      </w:r>
    </w:p>
    <w:p w14:paraId="3CD1EB23">
      <w:pPr>
        <w:pStyle w:val="22"/>
        <w:spacing w:line="240" w:lineRule="auto"/>
        <w:ind w:firstLineChars="0"/>
        <w:rPr>
          <w:rFonts w:hint="eastAsia"/>
        </w:rPr>
      </w:pPr>
      <w:r>
        <w:rPr>
          <w:rFonts w:hint="eastAsia"/>
        </w:rPr>
        <w:t>d)压缩空气储能电站应具备一次调频与AGC协调控制功能。在AGC调节过程中，应优先响应一次调频，并能够正确闭锁与一次调频动作相反的AGC指令。</w:t>
      </w:r>
    </w:p>
    <w:p w14:paraId="48A1941C">
      <w:pPr>
        <w:pStyle w:val="22"/>
        <w:spacing w:line="240" w:lineRule="auto"/>
        <w:ind w:firstLineChars="0"/>
        <w:rPr>
          <w:rFonts w:hint="eastAsia"/>
          <w:lang w:val="en-US" w:eastAsia="zh-CN"/>
        </w:rPr>
      </w:pPr>
      <w:r>
        <w:rPr>
          <w:rFonts w:hint="eastAsia"/>
        </w:rPr>
        <w:t>e)</w:t>
      </w:r>
      <w:r>
        <w:rPr>
          <w:rFonts w:hint="eastAsia"/>
          <w:lang w:eastAsia="zh-CN"/>
        </w:rPr>
        <w:t>压缩空气储能电站与</w:t>
      </w:r>
      <w:r>
        <w:rPr>
          <w:rFonts w:hint="eastAsia"/>
          <w:lang w:val="en-US" w:eastAsia="zh-CN"/>
        </w:rPr>
        <w:t>AGC控制系统相关的各主要模拟量控制系统均应在自动方式下运行，主要包括空气透平功率控制、主气压力控制、进气温度控制等。</w:t>
      </w:r>
    </w:p>
    <w:p w14:paraId="29BA1AC1">
      <w:pPr>
        <w:pStyle w:val="22"/>
        <w:spacing w:line="240" w:lineRule="auto"/>
        <w:ind w:firstLineChars="0"/>
        <w:rPr>
          <w:highlight w:val="yellow"/>
          <w:lang w:val="en-US" w:eastAsia="zh-CN"/>
        </w:rPr>
      </w:pPr>
      <w:r>
        <w:rPr>
          <w:rFonts w:hint="eastAsia"/>
          <w:lang w:val="en-US" w:eastAsia="zh-CN"/>
        </w:rPr>
        <w:t>f</w:t>
      </w:r>
      <w:r>
        <w:rPr>
          <w:rFonts w:hint="eastAsia"/>
        </w:rPr>
        <w:t>)</w:t>
      </w:r>
      <w:r>
        <w:rPr>
          <w:rFonts w:hint="eastAsia"/>
          <w:lang w:eastAsia="zh-CN"/>
        </w:rPr>
        <w:t>在进行</w:t>
      </w:r>
      <w:r>
        <w:rPr>
          <w:rFonts w:hint="eastAsia"/>
          <w:lang w:val="en-US" w:eastAsia="zh-CN"/>
        </w:rPr>
        <w:t>AGC控制系统性能测试前，应完成厂内透平发电机组变负荷试验，并审核合格。</w:t>
      </w:r>
    </w:p>
    <w:p w14:paraId="45248D35">
      <w:pPr>
        <w:pStyle w:val="22"/>
        <w:spacing w:line="240" w:lineRule="auto"/>
        <w:ind w:firstLineChars="0"/>
        <w:rPr>
          <w:rFonts w:hint="eastAsia"/>
        </w:rPr>
      </w:pPr>
      <w:r>
        <w:rPr>
          <w:rFonts w:hint="eastAsia"/>
          <w:lang w:val="en-US" w:eastAsia="zh-CN"/>
        </w:rPr>
        <w:t>g</w:t>
      </w:r>
      <w:r>
        <w:rPr>
          <w:rFonts w:hint="eastAsia"/>
        </w:rPr>
        <w:t>)响应死区、调节速率等AGC控制参数应可设置。</w:t>
      </w:r>
    </w:p>
    <w:p w14:paraId="10B1AB0A">
      <w:pPr>
        <w:pStyle w:val="22"/>
        <w:spacing w:line="240" w:lineRule="auto"/>
        <w:ind w:firstLineChars="0"/>
        <w:rPr>
          <w:rFonts w:hint="eastAsia"/>
        </w:rPr>
      </w:pPr>
      <w:r>
        <w:rPr>
          <w:rFonts w:hint="eastAsia"/>
          <w:lang w:val="en-US" w:eastAsia="zh-CN"/>
        </w:rPr>
        <w:t>h</w:t>
      </w:r>
      <w:r>
        <w:rPr>
          <w:rFonts w:hint="eastAsia"/>
        </w:rPr>
        <w:t>)压缩空气储能电站应具备AGC相关历史数据的存储和查询功能。</w:t>
      </w:r>
    </w:p>
    <w:p w14:paraId="464E7DCD">
      <w:pPr>
        <w:pStyle w:val="22"/>
        <w:spacing w:line="240" w:lineRule="auto"/>
        <w:ind w:left="0" w:leftChars="0" w:firstLine="0" w:firstLineChars="0"/>
        <w:rPr>
          <w:rFonts w:hint="eastAsia"/>
        </w:rPr>
      </w:pPr>
      <w:r>
        <w:rPr>
          <w:rFonts w:hint="eastAsia"/>
        </w:rPr>
        <w:t>6.2.2 控制参数</w:t>
      </w:r>
    </w:p>
    <w:p w14:paraId="13DE2C6C">
      <w:pPr>
        <w:pStyle w:val="22"/>
        <w:spacing w:line="240" w:lineRule="auto"/>
        <w:ind w:firstLineChars="0"/>
        <w:rPr>
          <w:rFonts w:hint="eastAsia"/>
        </w:rPr>
      </w:pPr>
      <w:r>
        <w:rPr>
          <w:rFonts w:hint="eastAsia"/>
        </w:rPr>
        <w:t>a)响应死区应设置在±1%P</w:t>
      </w:r>
      <w:r>
        <w:rPr>
          <w:rFonts w:hint="eastAsia"/>
          <w:lang w:val="en-US" w:eastAsia="zh-CN"/>
        </w:rPr>
        <w:t>e</w:t>
      </w:r>
      <w:r>
        <w:rPr>
          <w:rFonts w:hint="eastAsia"/>
        </w:rPr>
        <w:t>内；</w:t>
      </w:r>
    </w:p>
    <w:p w14:paraId="5817FD37">
      <w:pPr>
        <w:pStyle w:val="22"/>
        <w:spacing w:line="240" w:lineRule="auto"/>
        <w:ind w:firstLineChars="0"/>
        <w:rPr>
          <w:rFonts w:hint="eastAsia"/>
        </w:rPr>
      </w:pPr>
      <w:r>
        <w:rPr>
          <w:rFonts w:hint="eastAsia"/>
        </w:rPr>
        <w:t>b)最大调节步长应设置为</w:t>
      </w:r>
      <w:r>
        <w:rPr>
          <w:rFonts w:hint="eastAsia"/>
          <w:lang w:val="en-US" w:eastAsia="zh-CN"/>
        </w:rPr>
        <w:t>3</w:t>
      </w:r>
      <w:r>
        <w:rPr>
          <w:rFonts w:hint="eastAsia"/>
        </w:rPr>
        <w:t>0%P</w:t>
      </w:r>
      <w:r>
        <w:rPr>
          <w:rFonts w:hint="eastAsia"/>
          <w:lang w:val="en-US" w:eastAsia="zh-CN"/>
        </w:rPr>
        <w:t>e</w:t>
      </w:r>
      <w:r>
        <w:rPr>
          <w:rFonts w:hint="eastAsia"/>
        </w:rPr>
        <w:t>；</w:t>
      </w:r>
    </w:p>
    <w:p w14:paraId="55307DB7">
      <w:pPr>
        <w:pStyle w:val="22"/>
        <w:spacing w:line="240" w:lineRule="auto"/>
        <w:ind w:firstLineChars="0"/>
        <w:rPr>
          <w:rFonts w:hint="eastAsia"/>
        </w:rPr>
      </w:pPr>
      <w:r>
        <w:rPr>
          <w:rFonts w:hint="eastAsia"/>
          <w:lang w:val="en-US" w:eastAsia="zh-CN"/>
        </w:rPr>
        <w:t>c</w:t>
      </w:r>
      <w:r>
        <w:rPr>
          <w:rFonts w:hint="eastAsia"/>
        </w:rPr>
        <w:t>)最大可用放电功率：100</w:t>
      </w:r>
      <w:r>
        <w:rPr>
          <w:rFonts w:hint="eastAsia"/>
          <w:lang w:val="en-US" w:eastAsia="zh-CN"/>
        </w:rPr>
        <w:t>%</w:t>
      </w:r>
      <w:r>
        <w:rPr>
          <w:rFonts w:hint="eastAsia"/>
        </w:rPr>
        <w:t>P</w:t>
      </w:r>
      <w:r>
        <w:rPr>
          <w:rFonts w:hint="eastAsia"/>
          <w:lang w:val="en-US" w:eastAsia="zh-CN"/>
        </w:rPr>
        <w:t>e</w:t>
      </w:r>
      <w:r>
        <w:rPr>
          <w:rFonts w:hint="eastAsia"/>
        </w:rPr>
        <w:t>；</w:t>
      </w:r>
    </w:p>
    <w:p w14:paraId="5572D376">
      <w:pPr>
        <w:pStyle w:val="22"/>
        <w:spacing w:line="240" w:lineRule="auto"/>
        <w:ind w:firstLineChars="0"/>
        <w:rPr>
          <w:rFonts w:hint="eastAsia"/>
        </w:rPr>
      </w:pPr>
      <w:r>
        <w:rPr>
          <w:rFonts w:hint="eastAsia"/>
          <w:lang w:val="en-US" w:eastAsia="zh-CN"/>
        </w:rPr>
        <w:t>d</w:t>
      </w:r>
      <w:r>
        <w:rPr>
          <w:rFonts w:hint="eastAsia"/>
        </w:rPr>
        <w:t>)</w:t>
      </w:r>
      <w:r>
        <w:rPr>
          <w:rFonts w:hint="eastAsia"/>
          <w:lang w:val="en-US" w:eastAsia="zh-CN"/>
        </w:rPr>
        <w:t>透平发电机组升降负荷爬坡</w:t>
      </w:r>
      <w:r>
        <w:rPr>
          <w:rFonts w:hint="eastAsia"/>
        </w:rPr>
        <w:t>速率应不小于</w:t>
      </w:r>
      <w:r>
        <w:rPr>
          <w:rFonts w:hint="eastAsia"/>
          <w:lang w:val="en-US" w:eastAsia="zh-CN"/>
        </w:rPr>
        <w:t>10</w:t>
      </w:r>
      <w:r>
        <w:rPr>
          <w:rFonts w:hint="eastAsia"/>
        </w:rPr>
        <w:t>%P</w:t>
      </w:r>
      <w:r>
        <w:rPr>
          <w:rFonts w:hint="eastAsia"/>
          <w:lang w:val="en-US" w:eastAsia="zh-CN"/>
        </w:rPr>
        <w:t>e</w:t>
      </w:r>
      <w:r>
        <w:rPr>
          <w:rFonts w:hint="eastAsia"/>
        </w:rPr>
        <w:t>/</w:t>
      </w:r>
      <w:r>
        <w:rPr>
          <w:rFonts w:hint="eastAsia"/>
          <w:lang w:val="en-US" w:eastAsia="zh-CN"/>
        </w:rPr>
        <w:t>min</w:t>
      </w:r>
      <w:r>
        <w:rPr>
          <w:rFonts w:hint="eastAsia"/>
        </w:rPr>
        <w:t>；</w:t>
      </w:r>
    </w:p>
    <w:p w14:paraId="0E4A42E8">
      <w:pPr>
        <w:pStyle w:val="22"/>
        <w:spacing w:line="240" w:lineRule="auto"/>
        <w:ind w:firstLineChars="0"/>
        <w:rPr>
          <w:rFonts w:hint="eastAsia"/>
        </w:rPr>
      </w:pPr>
      <w:r>
        <w:rPr>
          <w:rFonts w:hint="eastAsia"/>
          <w:lang w:val="en-US" w:eastAsia="zh-CN"/>
        </w:rPr>
        <w:t>e</w:t>
      </w:r>
      <w:r>
        <w:rPr>
          <w:rFonts w:hint="eastAsia"/>
        </w:rPr>
        <w:t>)AGC的投用范围为</w:t>
      </w:r>
      <w:r>
        <w:rPr>
          <w:rFonts w:hint="eastAsia"/>
          <w:lang w:val="en-US" w:eastAsia="zh-CN"/>
        </w:rPr>
        <w:t>20%Pe~100%Pe或满足</w:t>
      </w:r>
      <w:r>
        <w:rPr>
          <w:rFonts w:hint="eastAsia"/>
        </w:rPr>
        <w:t>调度机构核定的出力范围。</w:t>
      </w:r>
    </w:p>
    <w:p w14:paraId="35B0D718">
      <w:pPr>
        <w:pStyle w:val="22"/>
        <w:spacing w:line="240" w:lineRule="auto"/>
        <w:ind w:left="0" w:leftChars="0" w:firstLine="0" w:firstLineChars="0"/>
        <w:rPr>
          <w:rFonts w:hint="eastAsia"/>
        </w:rPr>
      </w:pPr>
      <w:r>
        <w:rPr>
          <w:rFonts w:hint="eastAsia"/>
        </w:rPr>
        <w:t>6.2.3 性能指标</w:t>
      </w:r>
    </w:p>
    <w:p w14:paraId="3717D724">
      <w:pPr>
        <w:pStyle w:val="22"/>
        <w:spacing w:line="240" w:lineRule="auto"/>
        <w:rPr>
          <w:rFonts w:hint="eastAsia"/>
        </w:rPr>
      </w:pPr>
      <w:r>
        <w:rPr>
          <w:rFonts w:hint="eastAsia"/>
        </w:rPr>
        <w:t>a)调度侧的AGC负荷指令信号与机组接收的AGC负荷指令信号之间的误差应在±0</w:t>
      </w:r>
      <w:r>
        <w:t>.2%</w:t>
      </w:r>
      <w:r>
        <w:rPr>
          <w:rFonts w:hint="eastAsia"/>
        </w:rPr>
        <w:t>之内。</w:t>
      </w:r>
    </w:p>
    <w:p w14:paraId="244E943B">
      <w:pPr>
        <w:pStyle w:val="22"/>
        <w:spacing w:line="240" w:lineRule="auto"/>
        <w:rPr>
          <w:rFonts w:hint="eastAsia"/>
        </w:rPr>
      </w:pPr>
      <w:r>
        <w:rPr>
          <w:rFonts w:hint="eastAsia"/>
        </w:rPr>
        <w:t>b)机组送调度的负荷信号与调度接收到的负荷信号之间的误差应在±0</w:t>
      </w:r>
      <w:r>
        <w:t>.2%</w:t>
      </w:r>
      <w:r>
        <w:rPr>
          <w:rFonts w:hint="eastAsia"/>
        </w:rPr>
        <w:t>之内。</w:t>
      </w:r>
    </w:p>
    <w:p w14:paraId="5A3BDB7B">
      <w:pPr>
        <w:pStyle w:val="22"/>
        <w:spacing w:line="240" w:lineRule="auto"/>
        <w:rPr>
          <w:rFonts w:hint="eastAsia"/>
        </w:rPr>
      </w:pPr>
      <w:r>
        <w:rPr>
          <w:rFonts w:hint="eastAsia"/>
        </w:rPr>
        <w:t>c)机组进行负荷控制的负荷信号与调度接收到的负荷信号之间的误差应在±0</w:t>
      </w:r>
      <w:r>
        <w:t>.2%</w:t>
      </w:r>
      <w:r>
        <w:rPr>
          <w:rFonts w:hint="eastAsia"/>
        </w:rPr>
        <w:t>之内。</w:t>
      </w:r>
    </w:p>
    <w:p w14:paraId="5A4FB3B5">
      <w:pPr>
        <w:pStyle w:val="22"/>
        <w:spacing w:line="240" w:lineRule="auto"/>
        <w:ind w:firstLineChars="0"/>
        <w:rPr>
          <w:rFonts w:hint="eastAsia"/>
        </w:rPr>
      </w:pPr>
      <w:r>
        <w:rPr>
          <w:rFonts w:hint="eastAsia"/>
        </w:rPr>
        <w:t>d)压缩空气储能电站AGC的响应滞后时间应不大于</w:t>
      </w:r>
      <w:r>
        <w:rPr>
          <w:rFonts w:hint="eastAsia"/>
          <w:lang w:val="en-US" w:eastAsia="zh-CN"/>
        </w:rPr>
        <w:t>15</w:t>
      </w:r>
      <w:r>
        <w:rPr>
          <w:rFonts w:hint="eastAsia"/>
        </w:rPr>
        <w:t>s。</w:t>
      </w:r>
    </w:p>
    <w:p w14:paraId="0391B85B">
      <w:pPr>
        <w:pStyle w:val="22"/>
        <w:spacing w:line="240" w:lineRule="auto"/>
        <w:ind w:firstLineChars="0"/>
        <w:rPr>
          <w:lang w:val="en-US" w:eastAsia="zh-CN"/>
        </w:rPr>
      </w:pPr>
      <w:r>
        <w:rPr>
          <w:rFonts w:hint="eastAsia"/>
          <w:lang w:val="en-US" w:eastAsia="zh-CN"/>
        </w:rPr>
        <w:t>e)压缩空气储能电站的AGC调节的动态偏差应不超过±2%Pe。</w:t>
      </w:r>
    </w:p>
    <w:p w14:paraId="292D18A2">
      <w:pPr>
        <w:pStyle w:val="22"/>
        <w:spacing w:line="240" w:lineRule="auto"/>
        <w:ind w:firstLineChars="0"/>
        <w:rPr>
          <w:rFonts w:hint="eastAsia"/>
        </w:rPr>
      </w:pPr>
      <w:r>
        <w:rPr>
          <w:rFonts w:hint="eastAsia"/>
          <w:lang w:val="en-US" w:eastAsia="zh-CN"/>
        </w:rPr>
        <w:t>f</w:t>
      </w:r>
      <w:r>
        <w:rPr>
          <w:rFonts w:hint="eastAsia"/>
        </w:rPr>
        <w:t>)压缩空气储能电站AGC</w:t>
      </w:r>
      <w:r>
        <w:rPr>
          <w:rFonts w:hint="eastAsia"/>
          <w:lang w:eastAsia="zh-CN"/>
        </w:rPr>
        <w:t>调节</w:t>
      </w:r>
      <w:r>
        <w:rPr>
          <w:rFonts w:hint="eastAsia"/>
        </w:rPr>
        <w:t>的稳态偏差应不超过±1%</w:t>
      </w:r>
      <w:r>
        <w:rPr>
          <w:rFonts w:hint="eastAsia"/>
          <w:lang w:eastAsia="zh-CN"/>
        </w:rPr>
        <w:t>Pe</w:t>
      </w:r>
      <w:r>
        <w:rPr>
          <w:rFonts w:hint="eastAsia"/>
        </w:rPr>
        <w:t>。</w:t>
      </w:r>
    </w:p>
    <w:p w14:paraId="0672E825">
      <w:pPr>
        <w:pStyle w:val="27"/>
        <w:bidi w:val="0"/>
        <w:ind w:left="426" w:leftChars="0" w:hanging="426" w:firstLineChars="0"/>
        <w:rPr>
          <w:rFonts w:hint="eastAsia"/>
        </w:rPr>
      </w:pPr>
      <w:bookmarkStart w:id="145" w:name="_Toc87541825"/>
      <w:r>
        <w:rPr>
          <w:rFonts w:hint="eastAsia"/>
        </w:rPr>
        <w:t>试验要求和方法</w:t>
      </w:r>
      <w:bookmarkEnd w:id="145"/>
    </w:p>
    <w:p w14:paraId="3EFB7801">
      <w:pPr>
        <w:pStyle w:val="22"/>
        <w:spacing w:line="240" w:lineRule="auto"/>
        <w:ind w:left="0" w:leftChars="0" w:firstLine="0" w:firstLineChars="0"/>
        <w:rPr>
          <w:rFonts w:ascii="Times New Roman" w:eastAsia="黑体"/>
        </w:rPr>
      </w:pPr>
      <w:r>
        <w:rPr>
          <w:rFonts w:ascii="Times New Roman" w:eastAsia="黑体"/>
        </w:rPr>
        <w:t>7.1 一次调频试验</w:t>
      </w:r>
    </w:p>
    <w:p w14:paraId="05CBDD06">
      <w:pPr>
        <w:pStyle w:val="22"/>
        <w:spacing w:line="240" w:lineRule="auto"/>
        <w:ind w:left="0" w:leftChars="0" w:firstLine="0" w:firstLineChars="0"/>
        <w:rPr>
          <w:rFonts w:hint="eastAsia"/>
          <w:lang w:eastAsia="zh-CN"/>
        </w:rPr>
      </w:pPr>
      <w:r>
        <w:rPr>
          <w:rFonts w:hint="eastAsia"/>
        </w:rPr>
        <w:t xml:space="preserve">7.1.1 </w:t>
      </w:r>
      <w:r>
        <w:rPr>
          <w:rFonts w:hint="eastAsia"/>
          <w:lang w:eastAsia="zh-CN"/>
        </w:rPr>
        <w:t>试验条件</w:t>
      </w:r>
    </w:p>
    <w:p w14:paraId="151D3A17">
      <w:pPr>
        <w:pStyle w:val="22"/>
        <w:spacing w:line="240" w:lineRule="auto"/>
        <w:rPr>
          <w:rFonts w:hint="eastAsia"/>
          <w:lang w:val="en-US" w:eastAsia="zh-CN"/>
        </w:rPr>
      </w:pPr>
      <w:r>
        <w:rPr>
          <w:rFonts w:hint="eastAsia"/>
          <w:lang w:val="en-US" w:eastAsia="zh-CN"/>
        </w:rPr>
        <w:t>a)存在空气透平单、顺序阀相互切换的机组，一次调频试验应包括单阀方式下的一次调频试验和顺序阀方式下的一次调频试验。</w:t>
      </w:r>
    </w:p>
    <w:p w14:paraId="395F28CC">
      <w:pPr>
        <w:pStyle w:val="22"/>
        <w:spacing w:line="240" w:lineRule="auto"/>
        <w:rPr>
          <w:lang w:val="en-US" w:eastAsia="zh-CN"/>
        </w:rPr>
      </w:pPr>
      <w:r>
        <w:rPr>
          <w:rFonts w:hint="eastAsia"/>
          <w:lang w:val="en-US" w:eastAsia="zh-CN"/>
        </w:rPr>
        <w:t>b)无空气透平单、顺序阀相互切换的机组，进行一次调频试验应能表征该机组正常运行工况时的实际性能。</w:t>
      </w:r>
    </w:p>
    <w:p w14:paraId="02FCD690">
      <w:pPr>
        <w:pStyle w:val="22"/>
        <w:spacing w:line="240" w:lineRule="auto"/>
        <w:ind w:left="0" w:leftChars="0" w:firstLine="0" w:firstLineChars="0"/>
        <w:rPr>
          <w:rFonts w:hint="eastAsia"/>
          <w:lang w:eastAsia="zh-CN"/>
        </w:rPr>
      </w:pPr>
      <w:r>
        <w:rPr>
          <w:rFonts w:hint="eastAsia"/>
        </w:rPr>
        <w:t xml:space="preserve">7.1.2 </w:t>
      </w:r>
      <w:r>
        <w:rPr>
          <w:rFonts w:hint="eastAsia"/>
          <w:lang w:eastAsia="zh-CN"/>
        </w:rPr>
        <w:t>试验工况</w:t>
      </w:r>
    </w:p>
    <w:p w14:paraId="0048D5E0">
      <w:pPr>
        <w:pStyle w:val="22"/>
        <w:spacing w:line="240" w:lineRule="auto"/>
        <w:rPr>
          <w:rFonts w:hint="eastAsia"/>
          <w:lang w:val="en-US" w:eastAsia="zh-CN"/>
        </w:rPr>
      </w:pPr>
      <w:r>
        <w:rPr>
          <w:rFonts w:hint="eastAsia"/>
          <w:lang w:val="en-US" w:eastAsia="zh-CN"/>
        </w:rPr>
        <w:t>a)压缩空气储能电站的一次调频试验应至少包括30%Pe、60%Pe、75%Pe、90%Pe、100%Pe等五个工况。</w:t>
      </w:r>
    </w:p>
    <w:p w14:paraId="27902353">
      <w:pPr>
        <w:pStyle w:val="22"/>
        <w:spacing w:line="240" w:lineRule="auto"/>
        <w:rPr>
          <w:lang w:val="en-US" w:eastAsia="zh-CN"/>
        </w:rPr>
      </w:pPr>
      <w:r>
        <w:rPr>
          <w:rFonts w:hint="eastAsia"/>
          <w:lang w:val="en-US" w:eastAsia="zh-CN"/>
        </w:rPr>
        <w:t>b)具备储能阶段参与一次调频功能的压缩空气储能电站，应在储能阶段选择合适工况进行一次调频功能验证。</w:t>
      </w:r>
    </w:p>
    <w:p w14:paraId="362A3CFB">
      <w:pPr>
        <w:pStyle w:val="22"/>
        <w:spacing w:line="240" w:lineRule="auto"/>
        <w:ind w:left="0" w:leftChars="0" w:firstLine="0" w:firstLineChars="0"/>
        <w:rPr>
          <w:rFonts w:hint="eastAsia"/>
          <w:lang w:eastAsia="zh-CN"/>
        </w:rPr>
      </w:pPr>
      <w:r>
        <w:rPr>
          <w:rFonts w:hint="eastAsia"/>
        </w:rPr>
        <w:t xml:space="preserve">7.1.3 </w:t>
      </w:r>
      <w:r>
        <w:rPr>
          <w:rFonts w:hint="eastAsia"/>
          <w:lang w:eastAsia="zh-CN"/>
        </w:rPr>
        <w:t>试验项目</w:t>
      </w:r>
    </w:p>
    <w:p w14:paraId="7EC273F8">
      <w:pPr>
        <w:pStyle w:val="22"/>
        <w:spacing w:line="240" w:lineRule="auto"/>
        <w:rPr>
          <w:rFonts w:hint="eastAsia"/>
          <w:lang w:val="en-US" w:eastAsia="zh-CN"/>
        </w:rPr>
      </w:pPr>
      <w:r>
        <w:rPr>
          <w:rFonts w:hint="eastAsia"/>
          <w:lang w:val="en-US" w:eastAsia="zh-CN"/>
        </w:rPr>
        <w:t>a)</w:t>
      </w:r>
      <w:r>
        <w:rPr>
          <w:rFonts w:hint="eastAsia"/>
        </w:rPr>
        <w:t>一次调频死区测试</w:t>
      </w:r>
      <w:r>
        <w:rPr>
          <w:rFonts w:hint="eastAsia"/>
          <w:lang w:eastAsia="zh-CN"/>
        </w:rPr>
        <w:t>。通过连续改变模拟的机组频差（转速）信号测试一次调频死区，直至有功功率开始规律性调节，并通过一次调频指令判断动作方向的正确性。</w:t>
      </w:r>
    </w:p>
    <w:p w14:paraId="60D37622">
      <w:pPr>
        <w:pStyle w:val="22"/>
        <w:spacing w:line="240" w:lineRule="auto"/>
        <w:rPr>
          <w:lang w:val="en-US" w:eastAsia="zh-CN"/>
        </w:rPr>
      </w:pPr>
      <w:r>
        <w:rPr>
          <w:rFonts w:hint="eastAsia"/>
          <w:lang w:val="en-US" w:eastAsia="zh-CN"/>
        </w:rPr>
        <w:t>b)</w:t>
      </w:r>
      <w:r>
        <w:rPr>
          <w:rFonts w:hint="eastAsia"/>
        </w:rPr>
        <w:t>一次调频动态性能测试</w:t>
      </w:r>
      <w:r>
        <w:rPr>
          <w:rFonts w:hint="eastAsia"/>
          <w:lang w:eastAsia="zh-CN"/>
        </w:rPr>
        <w:t>。通过施加频差（转速）信号进行阶跃试验，每个工况阶跃试验应至少包含</w:t>
      </w:r>
      <w:r>
        <w:rPr>
          <w:rFonts w:hint="eastAsia"/>
          <w:lang w:val="en-US" w:eastAsia="zh-CN"/>
        </w:rPr>
        <w:t>±0.1Hz（±6r/min）及±0.133Hz（±8r/min）的双向有效频差阶跃，并直至持续至有功功率达到目标值并保持30s以上。</w:t>
      </w:r>
    </w:p>
    <w:p w14:paraId="0F5697C0">
      <w:pPr>
        <w:pStyle w:val="22"/>
        <w:spacing w:line="240" w:lineRule="auto"/>
        <w:rPr>
          <w:lang w:val="en-US" w:eastAsia="zh-CN"/>
        </w:rPr>
      </w:pPr>
      <w:r>
        <w:rPr>
          <w:rFonts w:hint="eastAsia"/>
          <w:lang w:val="en-US" w:eastAsia="zh-CN"/>
        </w:rPr>
        <w:t>c)</w:t>
      </w:r>
      <w:r>
        <w:rPr>
          <w:rFonts w:hint="eastAsia"/>
        </w:rPr>
        <w:t>一次调频</w:t>
      </w:r>
      <w:r>
        <w:rPr>
          <w:rFonts w:hint="eastAsia"/>
          <w:lang w:eastAsia="zh-CN"/>
        </w:rPr>
        <w:t>限幅</w:t>
      </w:r>
      <w:r>
        <w:rPr>
          <w:rFonts w:hint="eastAsia"/>
        </w:rPr>
        <w:t>测试</w:t>
      </w:r>
      <w:r>
        <w:rPr>
          <w:rFonts w:hint="eastAsia"/>
          <w:lang w:eastAsia="zh-CN"/>
        </w:rPr>
        <w:t>。压缩空气储能电站的一次调频最大调节幅度应不小于</w:t>
      </w:r>
      <w:r>
        <w:rPr>
          <w:rFonts w:hint="eastAsia"/>
          <w:lang w:val="en-US" w:eastAsia="zh-CN"/>
        </w:rPr>
        <w:t>10%Pe，至少选择一个工况点进行该项测试。其中，30%Pe工况减负荷方向和100%工况增负荷方向的调节幅度应不小于3%pe。</w:t>
      </w:r>
    </w:p>
    <w:p w14:paraId="3247A285">
      <w:pPr>
        <w:pStyle w:val="22"/>
        <w:spacing w:line="240" w:lineRule="auto"/>
        <w:ind w:left="0" w:leftChars="0" w:firstLine="0" w:firstLineChars="0"/>
        <w:rPr>
          <w:rFonts w:hint="eastAsia"/>
          <w:lang w:eastAsia="zh-CN"/>
        </w:rPr>
      </w:pPr>
      <w:r>
        <w:rPr>
          <w:rFonts w:hint="eastAsia"/>
        </w:rPr>
        <w:t xml:space="preserve">7.1.4 </w:t>
      </w:r>
      <w:r>
        <w:rPr>
          <w:rFonts w:hint="eastAsia"/>
          <w:lang w:eastAsia="zh-CN"/>
        </w:rPr>
        <w:t>数据记录</w:t>
      </w:r>
    </w:p>
    <w:p w14:paraId="6AA872C8">
      <w:pPr>
        <w:pStyle w:val="22"/>
        <w:spacing w:line="240" w:lineRule="auto"/>
        <w:rPr>
          <w:rFonts w:hint="eastAsia"/>
        </w:rPr>
      </w:pPr>
      <w:r>
        <w:rPr>
          <w:rFonts w:hint="eastAsia"/>
        </w:rPr>
        <w:t xml:space="preserve">a） </w:t>
      </w:r>
      <w:r>
        <w:rPr>
          <w:rFonts w:hint="eastAsia"/>
          <w:lang w:eastAsia="zh-CN"/>
        </w:rPr>
        <w:t>应采用连续录波方式记录频率（转速）偏差、一次调频调节量输出、空气透平调节阀开度位置反馈、主气压力、发电机电气功率等</w:t>
      </w:r>
      <w:r>
        <w:rPr>
          <w:rFonts w:hint="eastAsia"/>
        </w:rPr>
        <w:t>。</w:t>
      </w:r>
    </w:p>
    <w:p w14:paraId="3C7BE546">
      <w:pPr>
        <w:pStyle w:val="22"/>
        <w:spacing w:line="240" w:lineRule="auto"/>
        <w:rPr>
          <w:rFonts w:hint="eastAsia"/>
          <w:lang w:val="en-US" w:eastAsia="zh-CN"/>
        </w:rPr>
      </w:pPr>
      <w:r>
        <w:rPr>
          <w:rFonts w:hint="eastAsia"/>
        </w:rPr>
        <w:t xml:space="preserve">b） </w:t>
      </w:r>
      <w:r>
        <w:rPr>
          <w:rFonts w:hint="eastAsia"/>
          <w:lang w:eastAsia="zh-CN"/>
        </w:rPr>
        <w:t>压缩空气储能电站机组</w:t>
      </w:r>
      <w:r>
        <w:rPr>
          <w:rFonts w:hint="eastAsia"/>
          <w:lang w:val="en-US" w:eastAsia="zh-CN"/>
        </w:rPr>
        <w:t>一次调频试验数据采集</w:t>
      </w:r>
      <w:r>
        <w:rPr>
          <w:rFonts w:hint="eastAsia"/>
          <w:lang w:eastAsia="zh-CN"/>
        </w:rPr>
        <w:t>周期应不大于</w:t>
      </w:r>
      <w:r>
        <w:rPr>
          <w:rFonts w:hint="eastAsia"/>
          <w:lang w:val="en-US" w:eastAsia="zh-CN"/>
        </w:rPr>
        <w:t>1s。</w:t>
      </w:r>
    </w:p>
    <w:p w14:paraId="7E94F2F1">
      <w:pPr>
        <w:pStyle w:val="22"/>
        <w:spacing w:line="240" w:lineRule="auto"/>
        <w:ind w:left="0" w:leftChars="0" w:firstLine="0" w:firstLineChars="0"/>
        <w:rPr>
          <w:rFonts w:hint="eastAsia"/>
          <w:lang w:eastAsia="zh-CN"/>
        </w:rPr>
      </w:pPr>
      <w:r>
        <w:rPr>
          <w:rFonts w:hint="eastAsia"/>
        </w:rPr>
        <w:t>7.1.</w:t>
      </w:r>
      <w:r>
        <w:rPr>
          <w:rFonts w:hint="eastAsia"/>
          <w:lang w:val="en-US" w:eastAsia="zh-CN"/>
        </w:rPr>
        <w:t>5</w:t>
      </w:r>
      <w:r>
        <w:rPr>
          <w:rFonts w:hint="eastAsia"/>
        </w:rPr>
        <w:t xml:space="preserve"> </w:t>
      </w:r>
      <w:r>
        <w:rPr>
          <w:rFonts w:hint="eastAsia"/>
          <w:lang w:eastAsia="zh-CN"/>
        </w:rPr>
        <w:t>复核试验</w:t>
      </w:r>
    </w:p>
    <w:p w14:paraId="653DA4B3">
      <w:pPr>
        <w:pStyle w:val="22"/>
        <w:spacing w:line="240" w:lineRule="auto"/>
        <w:ind w:firstLine="840" w:firstLineChars="400"/>
        <w:rPr>
          <w:rFonts w:hint="eastAsia"/>
          <w:lang w:val="en-US" w:eastAsia="zh-CN"/>
        </w:rPr>
      </w:pPr>
      <w:r>
        <w:rPr>
          <w:rFonts w:hint="eastAsia"/>
          <w:lang w:eastAsia="zh-CN"/>
        </w:rPr>
        <w:t>压缩空气储能一次调频复核试验应满足本文件规定。</w:t>
      </w:r>
    </w:p>
    <w:p w14:paraId="1B399A36">
      <w:pPr>
        <w:pStyle w:val="22"/>
        <w:spacing w:line="240" w:lineRule="auto"/>
        <w:ind w:left="0" w:leftChars="0" w:firstLine="0" w:firstLineChars="0"/>
        <w:rPr>
          <w:rFonts w:ascii="Times New Roman" w:eastAsia="黑体"/>
        </w:rPr>
      </w:pPr>
      <w:r>
        <w:rPr>
          <w:rFonts w:ascii="Times New Roman" w:eastAsia="黑体"/>
        </w:rPr>
        <w:t>7.2 AGC试验</w:t>
      </w:r>
    </w:p>
    <w:p w14:paraId="01926EBF">
      <w:pPr>
        <w:pStyle w:val="22"/>
        <w:spacing w:line="240" w:lineRule="auto"/>
        <w:ind w:left="0" w:leftChars="0" w:firstLine="0" w:firstLineChars="0"/>
        <w:rPr>
          <w:lang w:val="en-US" w:eastAsia="zh-CN"/>
        </w:rPr>
      </w:pPr>
      <w:r>
        <w:rPr>
          <w:rFonts w:hint="eastAsia"/>
          <w:lang w:val="en-US" w:eastAsia="zh-CN"/>
        </w:rPr>
        <w:t>7.2.1试验条件</w:t>
      </w:r>
    </w:p>
    <w:p w14:paraId="3BC8797A">
      <w:pPr>
        <w:pStyle w:val="22"/>
        <w:numPr>
          <w:ilvl w:val="0"/>
          <w:numId w:val="10"/>
        </w:numPr>
        <w:spacing w:line="240" w:lineRule="auto"/>
        <w:rPr>
          <w:rFonts w:hint="eastAsia"/>
        </w:rPr>
      </w:pPr>
      <w:r>
        <w:rPr>
          <w:rFonts w:hint="eastAsia"/>
          <w:lang w:eastAsia="zh-CN"/>
        </w:rPr>
        <w:t>压缩空气储能电站</w:t>
      </w:r>
      <w:r>
        <w:rPr>
          <w:rFonts w:hint="eastAsia"/>
        </w:rPr>
        <w:t>机组投入</w:t>
      </w:r>
      <w:r>
        <w:rPr>
          <w:rFonts w:hint="eastAsia"/>
          <w:lang w:val="en-US" w:eastAsia="zh-CN"/>
        </w:rPr>
        <w:t>协调控制或</w:t>
      </w:r>
      <w:r>
        <w:rPr>
          <w:rFonts w:hint="eastAsia"/>
        </w:rPr>
        <w:t>功率控制模式，</w:t>
      </w:r>
      <w:r>
        <w:rPr>
          <w:rFonts w:hint="eastAsia"/>
          <w:lang w:eastAsia="zh-CN"/>
        </w:rPr>
        <w:t>宜</w:t>
      </w:r>
      <w:r>
        <w:rPr>
          <w:rFonts w:hint="eastAsia"/>
        </w:rPr>
        <w:t>切除一次调频功能。</w:t>
      </w:r>
    </w:p>
    <w:p w14:paraId="65866E46">
      <w:pPr>
        <w:pStyle w:val="22"/>
        <w:numPr>
          <w:ilvl w:val="0"/>
          <w:numId w:val="10"/>
        </w:numPr>
        <w:spacing w:line="240" w:lineRule="auto"/>
        <w:rPr>
          <w:rFonts w:hint="eastAsia"/>
        </w:rPr>
      </w:pPr>
      <w:r>
        <w:rPr>
          <w:rFonts w:hint="eastAsia"/>
          <w:lang w:eastAsia="zh-CN"/>
        </w:rPr>
        <w:t>压缩空气储能电站机组运行稳定，各主要参数波动范围在正常范围内。</w:t>
      </w:r>
    </w:p>
    <w:p w14:paraId="5BC82FC3">
      <w:pPr>
        <w:pStyle w:val="22"/>
        <w:spacing w:line="240" w:lineRule="auto"/>
        <w:ind w:left="0" w:leftChars="0" w:firstLine="0" w:firstLineChars="0"/>
        <w:rPr>
          <w:rFonts w:hint="eastAsia"/>
          <w:lang w:val="en-US" w:eastAsia="zh-CN"/>
        </w:rPr>
      </w:pPr>
      <w:r>
        <w:rPr>
          <w:rFonts w:hint="eastAsia"/>
          <w:lang w:val="en-US" w:eastAsia="zh-CN"/>
        </w:rPr>
        <w:t>7.2.2试验工况</w:t>
      </w:r>
    </w:p>
    <w:p w14:paraId="74ACAB0B">
      <w:pPr>
        <w:pStyle w:val="22"/>
        <w:spacing w:line="240" w:lineRule="auto"/>
        <w:rPr>
          <w:rFonts w:hint="eastAsia"/>
          <w:lang w:val="en-US" w:eastAsia="zh-CN"/>
        </w:rPr>
      </w:pPr>
      <w:r>
        <w:rPr>
          <w:rFonts w:hint="eastAsia"/>
          <w:lang w:val="en-US" w:eastAsia="zh-CN"/>
        </w:rPr>
        <w:t>压缩空气储能电站有功功率控制范围在20%Pe~100Pe。</w:t>
      </w:r>
    </w:p>
    <w:p w14:paraId="7DC1D94C">
      <w:pPr>
        <w:pStyle w:val="22"/>
        <w:spacing w:line="240" w:lineRule="auto"/>
        <w:ind w:left="0" w:leftChars="0" w:firstLine="0" w:firstLineChars="0"/>
        <w:rPr>
          <w:rFonts w:hint="eastAsia"/>
          <w:lang w:val="en-US" w:eastAsia="zh-CN"/>
        </w:rPr>
      </w:pPr>
      <w:r>
        <w:rPr>
          <w:rFonts w:hint="eastAsia"/>
          <w:lang w:val="en-US" w:eastAsia="zh-CN"/>
        </w:rPr>
        <w:t>7.2.3试验项目</w:t>
      </w:r>
    </w:p>
    <w:p w14:paraId="461DF8D8">
      <w:pPr>
        <w:pStyle w:val="22"/>
        <w:spacing w:line="240" w:lineRule="auto"/>
        <w:rPr>
          <w:rFonts w:hint="eastAsia"/>
          <w:lang w:val="en-US" w:eastAsia="zh-CN"/>
        </w:rPr>
      </w:pPr>
      <w:r>
        <w:rPr>
          <w:rFonts w:hint="eastAsia"/>
          <w:lang w:val="en-US" w:eastAsia="zh-CN"/>
        </w:rPr>
        <w:t>a)稳定负荷性能试验。选择在AGC负荷指令或机组本地负荷指令无变化的情况下进行，记录机组各主要参数，包括有功功率、主气温度、主气压力等与设定值的偏差。</w:t>
      </w:r>
    </w:p>
    <w:p w14:paraId="06DF1C69">
      <w:pPr>
        <w:pStyle w:val="22"/>
        <w:spacing w:line="240" w:lineRule="auto"/>
        <w:rPr>
          <w:rFonts w:hint="eastAsia"/>
          <w:lang w:val="en-US" w:eastAsia="zh-CN"/>
        </w:rPr>
      </w:pPr>
      <w:r>
        <w:rPr>
          <w:rFonts w:hint="eastAsia"/>
          <w:lang w:val="en-US" w:eastAsia="zh-CN"/>
        </w:rPr>
        <w:t>b)负荷变动性能试验。包括单向斜坡负荷指令变动试验和三角波负荷指令变动试验，压缩空气储能电站应至少完成前者。单向斜坡负荷指令变动试验：</w:t>
      </w:r>
      <w:r>
        <w:rPr>
          <w:rFonts w:hint="eastAsia"/>
        </w:rPr>
        <w:t>机组负荷稳定在</w:t>
      </w:r>
      <w:r>
        <w:rPr>
          <w:rFonts w:hint="eastAsia"/>
          <w:lang w:val="en-US" w:eastAsia="zh-CN"/>
        </w:rPr>
        <w:t>2</w:t>
      </w:r>
      <w:r>
        <w:t>0%</w:t>
      </w:r>
      <w:r>
        <w:rPr>
          <w:rFonts w:hint="eastAsia"/>
          <w:lang w:val="en-US" w:eastAsia="zh-CN"/>
        </w:rPr>
        <w:t>Pe</w:t>
      </w:r>
      <w:r>
        <w:rPr>
          <w:rFonts w:hint="eastAsia"/>
          <w:lang w:eastAsia="zh-CN"/>
        </w:rPr>
        <w:t>，</w:t>
      </w:r>
      <w:r>
        <w:rPr>
          <w:rFonts w:hint="eastAsia"/>
        </w:rPr>
        <w:t>投入AGC控制，将AGC指令以</w:t>
      </w:r>
      <w:r>
        <w:rPr>
          <w:rFonts w:hint="eastAsia"/>
          <w:lang w:val="en-US" w:eastAsia="zh-CN"/>
        </w:rPr>
        <w:t>10%Pe</w:t>
      </w:r>
      <w:r>
        <w:rPr>
          <w:rFonts w:hint="eastAsia"/>
        </w:rPr>
        <w:t>一个步长升至</w:t>
      </w:r>
      <w:r>
        <w:rPr>
          <w:rFonts w:hint="eastAsia"/>
          <w:lang w:val="en-US" w:eastAsia="zh-CN"/>
        </w:rPr>
        <w:t>100%Pe</w:t>
      </w:r>
      <w:r>
        <w:rPr>
          <w:rFonts w:hint="eastAsia"/>
        </w:rPr>
        <w:t>，每一步负荷到达目标值后稳定</w:t>
      </w:r>
      <w:r>
        <w:rPr>
          <w:rFonts w:hint="eastAsia"/>
          <w:lang w:val="en-US" w:eastAsia="zh-CN"/>
        </w:rPr>
        <w:t>2</w:t>
      </w:r>
      <w:r>
        <w:rPr>
          <w:rFonts w:hint="eastAsia"/>
        </w:rPr>
        <w:t>min，记录机组参数</w:t>
      </w:r>
      <w:r>
        <w:rPr>
          <w:rFonts w:hint="eastAsia"/>
          <w:lang w:eastAsia="zh-CN"/>
        </w:rPr>
        <w:t>；</w:t>
      </w:r>
      <w:r>
        <w:rPr>
          <w:rFonts w:hint="eastAsia"/>
        </w:rPr>
        <w:t>将AGC指令以</w:t>
      </w:r>
      <w:r>
        <w:rPr>
          <w:rFonts w:hint="eastAsia"/>
          <w:lang w:val="en-US" w:eastAsia="zh-CN"/>
        </w:rPr>
        <w:t>10%Pe</w:t>
      </w:r>
      <w:r>
        <w:rPr>
          <w:rFonts w:hint="eastAsia"/>
        </w:rPr>
        <w:t>一个步长降至</w:t>
      </w:r>
      <w:r>
        <w:rPr>
          <w:rFonts w:hint="eastAsia"/>
          <w:lang w:val="en-US" w:eastAsia="zh-CN"/>
        </w:rPr>
        <w:t>2</w:t>
      </w:r>
      <w:r>
        <w:t>0%</w:t>
      </w:r>
      <w:r>
        <w:rPr>
          <w:rFonts w:hint="eastAsia"/>
          <w:lang w:val="en-US" w:eastAsia="zh-CN"/>
        </w:rPr>
        <w:t>Pe</w:t>
      </w:r>
      <w:r>
        <w:rPr>
          <w:rFonts w:hint="eastAsia"/>
        </w:rPr>
        <w:t>，每一步负荷到达目标值后稳定</w:t>
      </w:r>
      <w:r>
        <w:rPr>
          <w:rFonts w:hint="eastAsia"/>
          <w:lang w:val="en-US" w:eastAsia="zh-CN"/>
        </w:rPr>
        <w:t>2</w:t>
      </w:r>
      <w:r>
        <w:rPr>
          <w:rFonts w:hint="eastAsia"/>
        </w:rPr>
        <w:t>min，记录机组参数。</w:t>
      </w:r>
      <w:r>
        <w:rPr>
          <w:rFonts w:hint="eastAsia"/>
          <w:lang w:val="en-US" w:eastAsia="zh-CN"/>
        </w:rPr>
        <w:t>三角波负荷指令变动试验：选择机组稳定运行工况，进行幅度为5%Pe的连续三角波指令变动，指令曲线应设计为2.5个以上的无间断连续三角波形式。</w:t>
      </w:r>
    </w:p>
    <w:p w14:paraId="69D57335">
      <w:pPr>
        <w:pStyle w:val="22"/>
        <w:spacing w:line="240" w:lineRule="auto"/>
        <w:ind w:left="0" w:leftChars="0" w:firstLine="0" w:firstLineChars="0"/>
        <w:rPr>
          <w:rFonts w:hint="eastAsia"/>
          <w:lang w:val="en-US" w:eastAsia="zh-CN"/>
        </w:rPr>
      </w:pPr>
      <w:r>
        <w:rPr>
          <w:rFonts w:hint="eastAsia"/>
          <w:lang w:val="en-US" w:eastAsia="zh-CN"/>
        </w:rPr>
        <w:t>7.2.4数据记录</w:t>
      </w:r>
    </w:p>
    <w:p w14:paraId="17AC2E5F">
      <w:pPr>
        <w:pStyle w:val="22"/>
        <w:spacing w:line="240" w:lineRule="auto"/>
        <w:rPr>
          <w:rFonts w:hint="eastAsia"/>
          <w:lang w:val="en-US" w:eastAsia="zh-CN"/>
        </w:rPr>
      </w:pPr>
      <w:r>
        <w:rPr>
          <w:rFonts w:hint="eastAsia"/>
          <w:lang w:val="en-US" w:eastAsia="zh-CN"/>
        </w:rPr>
        <w:t>压缩空气储能电站AGC试验记录参数应包括：负荷平均变化速率、负荷响应时间、负荷启动延时时间、负荷动态过调量、主气压力偏差、主气温度等。</w:t>
      </w:r>
    </w:p>
    <w:p w14:paraId="323E3F6D">
      <w:pPr>
        <w:pStyle w:val="22"/>
        <w:spacing w:line="240" w:lineRule="auto"/>
        <w:ind w:left="0" w:leftChars="0" w:firstLine="0" w:firstLineChars="0"/>
        <w:rPr>
          <w:rFonts w:hint="eastAsia"/>
          <w:lang w:eastAsia="zh-CN"/>
        </w:rPr>
      </w:pPr>
      <w:r>
        <w:rPr>
          <w:rFonts w:hint="eastAsia"/>
        </w:rPr>
        <w:t>7.</w:t>
      </w:r>
      <w:r>
        <w:rPr>
          <w:rFonts w:hint="eastAsia"/>
          <w:lang w:val="en-US" w:eastAsia="zh-CN"/>
        </w:rPr>
        <w:t>2</w:t>
      </w:r>
      <w:r>
        <w:rPr>
          <w:rFonts w:hint="eastAsia"/>
        </w:rPr>
        <w:t>.</w:t>
      </w:r>
      <w:r>
        <w:rPr>
          <w:rFonts w:hint="eastAsia"/>
          <w:lang w:val="en-US" w:eastAsia="zh-CN"/>
        </w:rPr>
        <w:t>5</w:t>
      </w:r>
      <w:r>
        <w:rPr>
          <w:rFonts w:hint="eastAsia"/>
        </w:rPr>
        <w:t xml:space="preserve"> </w:t>
      </w:r>
      <w:r>
        <w:rPr>
          <w:rFonts w:hint="eastAsia"/>
          <w:lang w:eastAsia="zh-CN"/>
        </w:rPr>
        <w:t>复核试验</w:t>
      </w:r>
    </w:p>
    <w:p w14:paraId="7AD7B995">
      <w:pPr>
        <w:pStyle w:val="22"/>
        <w:spacing w:line="240" w:lineRule="auto"/>
        <w:rPr>
          <w:lang w:val="en-US" w:eastAsia="zh-CN"/>
        </w:rPr>
      </w:pPr>
      <w:r>
        <w:rPr>
          <w:rFonts w:hint="eastAsia"/>
          <w:lang w:eastAsia="zh-CN"/>
        </w:rPr>
        <w:t>压缩空气储能</w:t>
      </w:r>
      <w:r>
        <w:rPr>
          <w:rFonts w:hint="eastAsia"/>
          <w:lang w:val="en-US" w:eastAsia="zh-CN"/>
        </w:rPr>
        <w:t>AGC</w:t>
      </w:r>
      <w:r>
        <w:rPr>
          <w:rFonts w:hint="eastAsia"/>
          <w:lang w:eastAsia="zh-CN"/>
        </w:rPr>
        <w:t>复核试验应满足本文件规定。</w:t>
      </w:r>
    </w:p>
    <w:p w14:paraId="29E4239D">
      <w:pPr>
        <w:pStyle w:val="27"/>
        <w:bidi w:val="0"/>
        <w:ind w:left="426" w:leftChars="0" w:hanging="426" w:firstLineChars="0"/>
        <w:rPr>
          <w:rFonts w:hint="eastAsia"/>
        </w:rPr>
      </w:pPr>
      <w:bookmarkStart w:id="146" w:name="_Toc318613699"/>
      <w:bookmarkStart w:id="147" w:name="_Toc309995394"/>
      <w:bookmarkStart w:id="148" w:name="_Toc298937613"/>
      <w:bookmarkStart w:id="149" w:name="_Toc309994555"/>
      <w:bookmarkStart w:id="150" w:name="_Toc298937553"/>
      <w:bookmarkStart w:id="151" w:name="_Toc298937205"/>
      <w:bookmarkStart w:id="152" w:name="_Toc298938639"/>
      <w:bookmarkStart w:id="153" w:name="_Toc320020898"/>
      <w:bookmarkStart w:id="154" w:name="_Toc309996003"/>
      <w:bookmarkStart w:id="155" w:name="_Toc304828070"/>
      <w:bookmarkStart w:id="156" w:name="_Toc298937361"/>
      <w:bookmarkStart w:id="157" w:name="_Toc298937104"/>
      <w:bookmarkStart w:id="158" w:name="_Toc309993184"/>
      <w:bookmarkStart w:id="159" w:name="_Toc309995582"/>
      <w:bookmarkStart w:id="160" w:name="_Toc298937466"/>
      <w:bookmarkStart w:id="161" w:name="_Toc298936805"/>
      <w:bookmarkStart w:id="162" w:name="_Toc298937156"/>
      <w:bookmarkStart w:id="163" w:name="_Toc310002641"/>
      <w:bookmarkStart w:id="164" w:name="_Toc309997044"/>
      <w:bookmarkStart w:id="165" w:name="_Toc298937192"/>
      <w:bookmarkStart w:id="166" w:name="_Toc304824973"/>
      <w:bookmarkStart w:id="167" w:name="_Toc304402668"/>
      <w:bookmarkStart w:id="168" w:name="_Toc298936928"/>
      <w:bookmarkStart w:id="169" w:name="_Toc298937280"/>
      <w:bookmarkStart w:id="170" w:name="_Toc298937171"/>
      <w:bookmarkStart w:id="171" w:name="_Toc298938787"/>
      <w:bookmarkStart w:id="172" w:name="_Toc309995476"/>
      <w:bookmarkStart w:id="173" w:name="_Toc298937326"/>
      <w:bookmarkStart w:id="174" w:name="_Toc298937423"/>
      <w:bookmarkStart w:id="175" w:name="_Toc304825085"/>
      <w:bookmarkStart w:id="176" w:name="_Toc304825012"/>
      <w:bookmarkStart w:id="177" w:name="_Toc87541826"/>
      <w:r>
        <w:rPr>
          <w:rFonts w:hint="eastAsia"/>
        </w:rPr>
        <w:t>试验</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rPr>
        <w:t>方案及报告编制</w:t>
      </w:r>
      <w:bookmarkEnd w:id="177"/>
    </w:p>
    <w:p w14:paraId="732CDDB2">
      <w:pPr>
        <w:pStyle w:val="24"/>
        <w:numPr>
          <w:ilvl w:val="0"/>
          <w:numId w:val="0"/>
        </w:numPr>
        <w:spacing w:line="240" w:lineRule="auto"/>
        <w:rPr>
          <w:rFonts w:ascii="Times New Roman" w:eastAsia="宋体"/>
        </w:rPr>
      </w:pPr>
      <w:bookmarkStart w:id="178" w:name="_Toc510091705"/>
      <w:bookmarkStart w:id="179" w:name="_Toc87541827"/>
      <w:bookmarkStart w:id="180" w:name="_Toc87259221"/>
      <w:bookmarkStart w:id="181" w:name="_Toc87260629"/>
      <w:r>
        <w:rPr>
          <w:rFonts w:hint="eastAsia" w:ascii="Times New Roman" w:eastAsia="宋体"/>
        </w:rPr>
        <w:t>8</w:t>
      </w:r>
      <w:r>
        <w:rPr>
          <w:rFonts w:ascii="Times New Roman" w:eastAsia="宋体"/>
        </w:rPr>
        <w:t>.1试验前，试验单位应编写试验方案。试验方案应包括下列内容。</w:t>
      </w:r>
      <w:bookmarkEnd w:id="178"/>
      <w:bookmarkEnd w:id="179"/>
      <w:bookmarkEnd w:id="180"/>
      <w:bookmarkEnd w:id="181"/>
    </w:p>
    <w:p w14:paraId="6BC43367">
      <w:pPr>
        <w:pStyle w:val="37"/>
        <w:spacing w:line="240" w:lineRule="auto"/>
        <w:rPr>
          <w:rFonts w:hint="eastAsia"/>
        </w:rPr>
      </w:pPr>
      <w:r>
        <w:rPr>
          <w:rFonts w:hint="eastAsia"/>
        </w:rPr>
        <w:t>试验目的和要求。</w:t>
      </w:r>
    </w:p>
    <w:p w14:paraId="7AC8CC7B">
      <w:pPr>
        <w:pStyle w:val="37"/>
        <w:spacing w:line="240" w:lineRule="auto"/>
        <w:rPr>
          <w:rFonts w:hint="eastAsia"/>
        </w:rPr>
      </w:pPr>
      <w:r>
        <w:rPr>
          <w:rFonts w:hint="eastAsia"/>
        </w:rPr>
        <w:t>试验机组的设计和运行概况。</w:t>
      </w:r>
    </w:p>
    <w:p w14:paraId="19C102BC">
      <w:pPr>
        <w:pStyle w:val="37"/>
        <w:spacing w:line="240" w:lineRule="auto"/>
        <w:rPr>
          <w:rFonts w:hint="eastAsia"/>
        </w:rPr>
      </w:pPr>
      <w:r>
        <w:rPr>
          <w:rFonts w:hint="eastAsia" w:ascii="Times New Roman"/>
          <w:color w:val="000000"/>
        </w:rPr>
        <w:t>试验内容和试验工况。</w:t>
      </w:r>
    </w:p>
    <w:p w14:paraId="6B29B335">
      <w:pPr>
        <w:pStyle w:val="37"/>
        <w:spacing w:line="240" w:lineRule="auto"/>
        <w:rPr>
          <w:rFonts w:hint="eastAsia"/>
        </w:rPr>
      </w:pPr>
      <w:r>
        <w:rPr>
          <w:rFonts w:hint="eastAsia" w:ascii="Times New Roman"/>
          <w:color w:val="000000"/>
        </w:rPr>
        <w:t>试验项目和使用的仪器。</w:t>
      </w:r>
    </w:p>
    <w:p w14:paraId="3993DCFE">
      <w:pPr>
        <w:pStyle w:val="37"/>
        <w:spacing w:line="240" w:lineRule="auto"/>
        <w:rPr>
          <w:rFonts w:hint="eastAsia"/>
        </w:rPr>
      </w:pPr>
      <w:r>
        <w:rPr>
          <w:rFonts w:hint="eastAsia" w:ascii="Times New Roman"/>
          <w:color w:val="000000"/>
        </w:rPr>
        <w:t>试验数据的处理方法。</w:t>
      </w:r>
    </w:p>
    <w:p w14:paraId="2EAC9ACB">
      <w:pPr>
        <w:pStyle w:val="37"/>
        <w:spacing w:line="240" w:lineRule="auto"/>
        <w:rPr>
          <w:rFonts w:hint="eastAsia"/>
        </w:rPr>
      </w:pPr>
      <w:r>
        <w:rPr>
          <w:rFonts w:hint="eastAsia" w:ascii="Times New Roman"/>
          <w:color w:val="000000"/>
        </w:rPr>
        <w:t>试验结果的评价方法。</w:t>
      </w:r>
    </w:p>
    <w:p w14:paraId="5785C869">
      <w:pPr>
        <w:pStyle w:val="37"/>
        <w:spacing w:line="240" w:lineRule="auto"/>
        <w:rPr>
          <w:rFonts w:hint="eastAsia"/>
        </w:rPr>
      </w:pPr>
      <w:r>
        <w:rPr>
          <w:rFonts w:hint="eastAsia" w:ascii="Times New Roman"/>
          <w:color w:val="000000"/>
        </w:rPr>
        <w:t>试验人员的组成和分工。</w:t>
      </w:r>
    </w:p>
    <w:p w14:paraId="4A07C5CE">
      <w:pPr>
        <w:pStyle w:val="37"/>
        <w:spacing w:line="240" w:lineRule="auto"/>
        <w:rPr>
          <w:rFonts w:hint="eastAsia"/>
        </w:rPr>
      </w:pPr>
      <w:r>
        <w:rPr>
          <w:rFonts w:hint="eastAsia" w:ascii="Times New Roman"/>
          <w:color w:val="000000"/>
        </w:rPr>
        <w:t>安全注意事项和采取的安全措施。</w:t>
      </w:r>
    </w:p>
    <w:p w14:paraId="3D68F160">
      <w:pPr>
        <w:pStyle w:val="37"/>
        <w:spacing w:line="240" w:lineRule="auto"/>
        <w:rPr>
          <w:rFonts w:hint="eastAsia"/>
        </w:rPr>
      </w:pPr>
      <w:r>
        <w:rPr>
          <w:rFonts w:hint="eastAsia"/>
        </w:rPr>
        <w:t>需要委托单位（业主）配合的事项。</w:t>
      </w:r>
    </w:p>
    <w:p w14:paraId="5CA50B36">
      <w:pPr>
        <w:pStyle w:val="24"/>
        <w:numPr>
          <w:ilvl w:val="0"/>
          <w:numId w:val="0"/>
        </w:numPr>
        <w:spacing w:line="240" w:lineRule="auto"/>
        <w:rPr>
          <w:rFonts w:ascii="Times New Roman" w:eastAsia="宋体"/>
        </w:rPr>
      </w:pPr>
      <w:bookmarkStart w:id="182" w:name="_Toc87541828"/>
      <w:bookmarkStart w:id="183" w:name="_Toc87259222"/>
      <w:bookmarkStart w:id="184" w:name="_Toc87260630"/>
      <w:r>
        <w:rPr>
          <w:rFonts w:hint="eastAsia" w:ascii="Times New Roman" w:eastAsia="宋体"/>
        </w:rPr>
        <w:t>8</w:t>
      </w:r>
      <w:r>
        <w:rPr>
          <w:rFonts w:ascii="Times New Roman" w:eastAsia="宋体"/>
        </w:rPr>
        <w:t>.2 在试验结束后，应由试验单位编写试验报告，试验报告应包括下列内容。</w:t>
      </w:r>
      <w:bookmarkEnd w:id="182"/>
      <w:bookmarkEnd w:id="183"/>
      <w:bookmarkEnd w:id="184"/>
    </w:p>
    <w:p w14:paraId="0DE32164">
      <w:pPr>
        <w:pStyle w:val="37"/>
        <w:numPr>
          <w:ilvl w:val="0"/>
          <w:numId w:val="11"/>
        </w:numPr>
        <w:spacing w:line="240" w:lineRule="auto"/>
        <w:rPr>
          <w:rFonts w:hint="eastAsia"/>
        </w:rPr>
      </w:pPr>
      <w:r>
        <w:rPr>
          <w:rFonts w:hint="eastAsia"/>
        </w:rPr>
        <w:t>试验目的及范围。</w:t>
      </w:r>
    </w:p>
    <w:p w14:paraId="6F5092BD">
      <w:pPr>
        <w:pStyle w:val="37"/>
        <w:spacing w:line="240" w:lineRule="auto"/>
        <w:rPr>
          <w:rFonts w:hint="eastAsia"/>
        </w:rPr>
      </w:pPr>
      <w:r>
        <w:rPr>
          <w:rFonts w:hint="eastAsia"/>
        </w:rPr>
        <w:t>试验机组的设计和运行概况。</w:t>
      </w:r>
    </w:p>
    <w:p w14:paraId="26245052">
      <w:pPr>
        <w:pStyle w:val="37"/>
        <w:spacing w:line="240" w:lineRule="auto"/>
        <w:rPr>
          <w:rFonts w:hint="eastAsia"/>
        </w:rPr>
      </w:pPr>
      <w:r>
        <w:rPr>
          <w:rFonts w:hint="eastAsia"/>
        </w:rPr>
        <w:t>测点及仪器仪表一览。</w:t>
      </w:r>
    </w:p>
    <w:p w14:paraId="32560494">
      <w:pPr>
        <w:pStyle w:val="37"/>
        <w:spacing w:line="240" w:lineRule="auto"/>
        <w:rPr>
          <w:rFonts w:hint="eastAsia"/>
        </w:rPr>
      </w:pPr>
      <w:r>
        <w:rPr>
          <w:rFonts w:hint="eastAsia"/>
        </w:rPr>
        <w:t>试验条件及方法。</w:t>
      </w:r>
    </w:p>
    <w:p w14:paraId="3C9D255E">
      <w:pPr>
        <w:pStyle w:val="37"/>
        <w:spacing w:line="240" w:lineRule="auto"/>
        <w:rPr>
          <w:rFonts w:hint="eastAsia"/>
        </w:rPr>
      </w:pPr>
      <w:r>
        <w:rPr>
          <w:rFonts w:hint="eastAsia"/>
        </w:rPr>
        <w:t>试验数据分析，采用表格或曲线表示。</w:t>
      </w:r>
    </w:p>
    <w:p w14:paraId="61FF2D7D">
      <w:pPr>
        <w:pStyle w:val="37"/>
        <w:spacing w:line="240" w:lineRule="auto"/>
        <w:rPr>
          <w:rFonts w:hint="eastAsia"/>
        </w:rPr>
      </w:pPr>
      <w:r>
        <w:rPr>
          <w:rFonts w:hint="eastAsia"/>
        </w:rPr>
        <w:t>试验结果与要求的技术指标进行比较，并作出评价。</w:t>
      </w:r>
    </w:p>
    <w:p w14:paraId="69F023EF">
      <w:pPr>
        <w:pStyle w:val="37"/>
        <w:spacing w:line="240" w:lineRule="auto"/>
        <w:rPr>
          <w:rFonts w:hint="eastAsia"/>
        </w:rPr>
      </w:pPr>
      <w:r>
        <w:rPr>
          <w:rFonts w:hint="eastAsia"/>
        </w:rPr>
        <w:t>结论及建议。</w:t>
      </w:r>
    </w:p>
    <w:p w14:paraId="6E29A1E6">
      <w:pPr>
        <w:pStyle w:val="37"/>
        <w:spacing w:line="240" w:lineRule="auto"/>
        <w:rPr>
          <w:rFonts w:hint="eastAsia"/>
        </w:rPr>
      </w:pPr>
      <w:r>
        <w:rPr>
          <w:rFonts w:hint="eastAsia"/>
        </w:rPr>
        <w:t>附录。包括试验原始数据或趋势图。</w:t>
      </w:r>
    </w:p>
    <w:p w14:paraId="12E466F9">
      <w:pPr>
        <w:pStyle w:val="22"/>
        <w:spacing w:line="240" w:lineRule="auto"/>
        <w:ind w:firstLine="0" w:firstLineChars="0"/>
      </w:pPr>
    </w:p>
    <w:p w14:paraId="602635BB">
      <w:pPr>
        <w:pStyle w:val="22"/>
        <w:spacing w:line="240" w:lineRule="auto"/>
        <w:ind w:firstLine="0" w:firstLineChars="0"/>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9 标准实施及评价</w:t>
      </w:r>
    </w:p>
    <w:p w14:paraId="27FF49A5">
      <w:pPr>
        <w:pStyle w:val="22"/>
        <w:spacing w:line="240" w:lineRule="auto"/>
        <w:ind w:firstLine="0" w:firstLineChars="0"/>
        <w:rPr>
          <w:rFonts w:hint="eastAsia" w:ascii="黑体" w:hAnsi="Times New Roman" w:eastAsia="黑体" w:cs="Times New Roman"/>
          <w:sz w:val="21"/>
          <w:lang w:val="en-US" w:eastAsia="zh-CN" w:bidi="ar-SA"/>
        </w:rPr>
      </w:pPr>
    </w:p>
    <w:p w14:paraId="16FD13ED">
      <w:pPr>
        <w:pStyle w:val="22"/>
        <w:spacing w:line="240" w:lineRule="auto"/>
        <w:ind w:left="0" w:leftChars="0" w:firstLine="0" w:firstLineChars="0"/>
        <w:rPr>
          <w:rFonts w:hint="eastAsia" w:ascii="Times New Roman"/>
          <w:szCs w:val="21"/>
          <w:lang w:val="en-US" w:eastAsia="zh-CN"/>
        </w:rPr>
      </w:pPr>
      <w:r>
        <w:rPr>
          <w:rFonts w:hint="eastAsia" w:ascii="黑体" w:hAnsi="黑体" w:eastAsia="黑体" w:cs="黑体"/>
          <w:szCs w:val="21"/>
          <w:lang w:val="en-US" w:eastAsia="zh-CN"/>
        </w:rPr>
        <w:t>9.1</w:t>
      </w:r>
      <w:r>
        <w:rPr>
          <w:rFonts w:hint="eastAsia" w:ascii="Times New Roman"/>
          <w:szCs w:val="21"/>
          <w:lang w:val="en-US" w:eastAsia="zh-CN"/>
        </w:rPr>
        <w:t>　结合实际，认真做好标准实施准备，包括标准实施的方案准备、组织准备、知识准备、手段准备和物质条件准备等。</w:t>
      </w:r>
    </w:p>
    <w:p w14:paraId="17CED8BE">
      <w:pPr>
        <w:pStyle w:val="22"/>
        <w:spacing w:line="240" w:lineRule="auto"/>
        <w:ind w:left="0" w:leftChars="0" w:firstLine="0" w:firstLineChars="0"/>
        <w:rPr>
          <w:rFonts w:hint="eastAsia" w:ascii="Times New Roman"/>
          <w:szCs w:val="21"/>
          <w:lang w:val="en-US" w:eastAsia="zh-CN"/>
        </w:rPr>
      </w:pPr>
      <w:r>
        <w:rPr>
          <w:rFonts w:hint="eastAsia" w:ascii="黑体" w:hAnsi="黑体" w:eastAsia="黑体" w:cs="黑体"/>
          <w:szCs w:val="21"/>
          <w:lang w:val="en-US" w:eastAsia="zh-CN"/>
        </w:rPr>
        <w:t>9.2</w:t>
      </w:r>
      <w:r>
        <w:rPr>
          <w:rFonts w:hint="eastAsia" w:ascii="Times New Roman"/>
          <w:szCs w:val="21"/>
          <w:lang w:val="en-US" w:eastAsia="zh-CN"/>
        </w:rPr>
        <w:t>　制定标准实施方案，明确适用对象和场景、提供实施必备条件和保障（组织、制度、资金、人员和设备仪器等）、推荐方法路径，确定资源要素配置、关键环节和控制点，提出标准实施中的注意事项。</w:t>
      </w:r>
    </w:p>
    <w:p w14:paraId="63E50146">
      <w:pPr>
        <w:pStyle w:val="22"/>
        <w:spacing w:line="240" w:lineRule="auto"/>
        <w:ind w:left="0" w:leftChars="0" w:firstLine="0" w:firstLineChars="0"/>
        <w:rPr>
          <w:rFonts w:hint="eastAsia" w:ascii="Times New Roman"/>
          <w:szCs w:val="21"/>
          <w:lang w:val="en-US" w:eastAsia="zh-CN"/>
        </w:rPr>
      </w:pPr>
      <w:r>
        <w:rPr>
          <w:rFonts w:hint="eastAsia" w:ascii="黑体" w:hAnsi="黑体" w:eastAsia="黑体" w:cs="黑体"/>
          <w:szCs w:val="21"/>
          <w:lang w:val="en-US" w:eastAsia="zh-CN"/>
        </w:rPr>
        <w:t>9.3</w:t>
      </w:r>
      <w:r>
        <w:rPr>
          <w:rFonts w:hint="eastAsia" w:ascii="Times New Roman"/>
          <w:szCs w:val="21"/>
          <w:lang w:val="en-US" w:eastAsia="zh-CN"/>
        </w:rPr>
        <w:t>　针对标准相关方（建设单位、调试单位和厂家）和具体对象/岗位人员进行标准宣贯和培训，结合标准要求，落实责任制，做到横向到边，纵向到底。</w:t>
      </w:r>
    </w:p>
    <w:p w14:paraId="18FE5E69">
      <w:pPr>
        <w:pStyle w:val="22"/>
        <w:spacing w:line="240" w:lineRule="auto"/>
        <w:ind w:left="0" w:leftChars="0" w:firstLine="0" w:firstLineChars="0"/>
        <w:rPr>
          <w:rFonts w:hint="eastAsia" w:ascii="Times New Roman"/>
          <w:szCs w:val="21"/>
          <w:lang w:val="en-US" w:eastAsia="zh-CN"/>
        </w:rPr>
      </w:pPr>
      <w:r>
        <w:rPr>
          <w:rFonts w:hint="eastAsia" w:ascii="黑体" w:hAnsi="黑体" w:eastAsia="黑体" w:cs="黑体"/>
          <w:szCs w:val="21"/>
          <w:lang w:val="en-US" w:eastAsia="zh-CN"/>
        </w:rPr>
        <w:t>9.4　</w:t>
      </w:r>
      <w:r>
        <w:rPr>
          <w:rFonts w:hint="eastAsia" w:ascii="Times New Roman"/>
          <w:szCs w:val="21"/>
          <w:lang w:val="en-US" w:eastAsia="zh-CN"/>
        </w:rPr>
        <w:t>标准实施主要在工程建设、技术改造、服务管理等活动中开展。其中，工程建设、技术改造活动标准实施的重点是落实国家的环境保护、健康、卫生、安全的要求；落实国际单位制的要求；落实供电和供能技术体制等要求。产品研制活动标准实施的重点是落实产品开发、功能性能、质量、安全、技术体制、接口、节能环保、资源节约、维护和维修等要求。</w:t>
      </w:r>
    </w:p>
    <w:p w14:paraId="644FB538">
      <w:pPr>
        <w:pStyle w:val="22"/>
        <w:spacing w:line="240" w:lineRule="auto"/>
        <w:ind w:left="0" w:leftChars="0" w:firstLine="0" w:firstLineChars="0"/>
        <w:rPr>
          <w:rFonts w:hint="eastAsia" w:ascii="Times New Roman"/>
          <w:szCs w:val="21"/>
          <w:lang w:val="en-US" w:eastAsia="zh-CN"/>
        </w:rPr>
      </w:pPr>
      <w:r>
        <w:rPr>
          <w:rFonts w:hint="eastAsia" w:ascii="黑体" w:hAnsi="黑体" w:eastAsia="黑体" w:cs="黑体"/>
          <w:szCs w:val="21"/>
          <w:lang w:val="en-US" w:eastAsia="zh-CN"/>
        </w:rPr>
        <w:t>9.5　</w:t>
      </w:r>
      <w:r>
        <w:rPr>
          <w:rFonts w:hint="eastAsia" w:ascii="Times New Roman"/>
          <w:szCs w:val="21"/>
          <w:lang w:val="en-US" w:eastAsia="zh-CN"/>
        </w:rPr>
        <w:t>标准实施的检查主要是检查标准实施方案的落实情况，需要逐条检查标准实施内容的落实，并记录未实施内容的理由或原因。标准实施检查也要检查标准实施的支持手段和物质条件的落实情况。做好标准实施验证记录，畅通标准实施信息采集的方式方法和反馈渠道，定期整理并处理收集到的意见建议。</w:t>
      </w:r>
    </w:p>
    <w:p w14:paraId="3ED4552B">
      <w:pPr>
        <w:pStyle w:val="22"/>
        <w:spacing w:line="240" w:lineRule="auto"/>
        <w:ind w:left="0" w:leftChars="0" w:firstLine="0" w:firstLineChars="0"/>
        <w:rPr>
          <w:rFonts w:hint="eastAsia" w:ascii="Times New Roman"/>
          <w:szCs w:val="21"/>
          <w:lang w:val="en-US" w:eastAsia="zh-CN"/>
        </w:rPr>
      </w:pPr>
      <w:r>
        <w:rPr>
          <w:rFonts w:hint="eastAsia" w:ascii="黑体" w:hAnsi="黑体" w:eastAsia="黑体" w:cs="黑体"/>
          <w:szCs w:val="21"/>
          <w:lang w:val="en-US" w:eastAsia="zh-CN"/>
        </w:rPr>
        <w:t>9.6　</w:t>
      </w:r>
      <w:r>
        <w:rPr>
          <w:rFonts w:hint="eastAsia" w:ascii="Times New Roman"/>
          <w:szCs w:val="21"/>
          <w:lang w:val="en-US" w:eastAsia="zh-CN"/>
        </w:rPr>
        <w:t>在标准实施一定时间后，对照标准实施方案，开展标准实施效果评价分析，总结实施经验成效，梳理存在的薄弱环节。对标准实施评价的基本依据是《中华人民共和国标准化法》等。标准实施的评价主要是评价标准实施的效果，主要从技术进步、质量水平提高、客户满意度、规范秩序、效率提高、节约费用、节省时间、履行社会责任等方面进行有益性评价，同时还要评价标准实施带来的问题，以便为未来改进提供参考。</w:t>
      </w:r>
    </w:p>
    <w:p w14:paraId="0CA55AB6">
      <w:pPr>
        <w:pStyle w:val="22"/>
        <w:spacing w:line="240" w:lineRule="auto"/>
        <w:ind w:left="0" w:leftChars="0" w:firstLine="0" w:firstLineChars="0"/>
        <w:rPr>
          <w:rFonts w:hint="eastAsia" w:ascii="Times New Roman"/>
          <w:szCs w:val="21"/>
          <w:lang w:val="en-US" w:eastAsia="zh-CN"/>
        </w:rPr>
      </w:pPr>
      <w:r>
        <w:rPr>
          <w:rFonts w:hint="eastAsia" w:ascii="黑体" w:hAnsi="黑体" w:eastAsia="黑体" w:cs="黑体"/>
          <w:szCs w:val="21"/>
          <w:lang w:val="en-US" w:eastAsia="zh-CN"/>
        </w:rPr>
        <w:t>9.7　</w:t>
      </w:r>
      <w:r>
        <w:rPr>
          <w:rFonts w:hint="eastAsia" w:ascii="Times New Roman"/>
          <w:szCs w:val="21"/>
          <w:lang w:val="en-US" w:eastAsia="zh-CN"/>
        </w:rPr>
        <w:t>适时向专业标准化技术委员会和标准归口管理单位反馈情况，提出标准推广、修改、补充、完善或者废止等意见建议。</w:t>
      </w:r>
    </w:p>
    <w:p w14:paraId="492E5E07">
      <w:pPr>
        <w:pStyle w:val="22"/>
        <w:spacing w:line="240" w:lineRule="auto"/>
        <w:ind w:left="0" w:leftChars="0" w:firstLine="0" w:firstLineChars="0"/>
        <w:rPr>
          <w:rFonts w:hint="eastAsia" w:ascii="Times New Roman"/>
          <w:szCs w:val="21"/>
          <w:lang w:val="en-US" w:eastAsia="zh-CN"/>
        </w:rPr>
      </w:pPr>
      <w:r>
        <w:rPr>
          <w:rFonts w:hint="eastAsia" w:ascii="黑体" w:hAnsi="黑体" w:eastAsia="黑体" w:cs="黑体"/>
          <w:szCs w:val="21"/>
          <w:lang w:val="en-US" w:eastAsia="zh-CN"/>
        </w:rPr>
        <w:t>9.8　</w:t>
      </w:r>
      <w:r>
        <w:rPr>
          <w:rFonts w:hint="eastAsia" w:ascii="Times New Roman"/>
          <w:szCs w:val="21"/>
          <w:lang w:val="en-US" w:eastAsia="zh-CN"/>
        </w:rPr>
        <w:t>标准实施信息及意见反馈表相关示例见附录</w:t>
      </w:r>
      <w:r>
        <w:rPr>
          <w:rFonts w:hint="eastAsia" w:ascii="Times New Roman"/>
          <w:szCs w:val="21"/>
          <w:lang w:val="en-US" w:eastAsia="zh-CN"/>
        </w:rPr>
        <w:t>C。</w:t>
      </w:r>
    </w:p>
    <w:p w14:paraId="0E73BD9A">
      <w:pPr>
        <w:pStyle w:val="22"/>
        <w:ind w:firstLine="0" w:firstLineChars="0"/>
        <w:rPr>
          <w:rFonts w:hint="default" w:ascii="黑体" w:hAnsi="Times New Roman" w:eastAsia="黑体" w:cs="Times New Roman"/>
          <w:sz w:val="21"/>
          <w:lang w:val="en-US" w:eastAsia="zh-CN" w:bidi="ar-SA"/>
        </w:rPr>
        <w:sectPr>
          <w:headerReference r:id="rId7" w:type="default"/>
          <w:footerReference r:id="rId9" w:type="default"/>
          <w:headerReference r:id="rId8" w:type="even"/>
          <w:pgSz w:w="11906" w:h="16838"/>
          <w:pgMar w:top="567" w:right="1134" w:bottom="1134" w:left="1417" w:header="1418" w:footer="1134" w:gutter="0"/>
          <w:pgBorders>
            <w:top w:val="none" w:sz="0" w:space="0"/>
            <w:left w:val="none" w:sz="0" w:space="0"/>
            <w:bottom w:val="none" w:sz="0" w:space="0"/>
            <w:right w:val="none" w:sz="0" w:space="0"/>
          </w:pgBorders>
          <w:pgNumType w:start="1"/>
          <w:cols w:space="720" w:num="1"/>
          <w:formProt w:val="0"/>
          <w:docGrid w:type="lines" w:linePitch="312" w:charSpace="0"/>
        </w:sectPr>
      </w:pPr>
    </w:p>
    <w:p w14:paraId="499A3542">
      <w:pPr>
        <w:pStyle w:val="44"/>
        <w:numPr>
          <w:ilvl w:val="0"/>
          <w:numId w:val="0"/>
        </w:numPr>
        <w:rPr>
          <w:rFonts w:hint="eastAsia"/>
        </w:rPr>
      </w:pPr>
      <w:bookmarkStart w:id="185" w:name="_Toc309992151"/>
      <w:bookmarkEnd w:id="185"/>
      <w:bookmarkStart w:id="186" w:name="_Toc309992150"/>
      <w:bookmarkEnd w:id="186"/>
      <w:r>
        <w:rPr>
          <w:rFonts w:hint="eastAsia"/>
        </w:rPr>
        <w:t>附录A</w:t>
      </w:r>
      <w:r>
        <w:br w:type="textWrapping"/>
      </w:r>
      <w:bookmarkStart w:id="187" w:name="_Toc309997056"/>
      <w:bookmarkStart w:id="188" w:name="_Toc304825018"/>
      <w:bookmarkStart w:id="189" w:name="_Toc309995406"/>
      <w:bookmarkStart w:id="190" w:name="_Toc320020910"/>
      <w:bookmarkStart w:id="191" w:name="_Toc309996015"/>
      <w:bookmarkStart w:id="192" w:name="_Toc304828082"/>
      <w:bookmarkStart w:id="193" w:name="_Toc309994567"/>
      <w:bookmarkStart w:id="194" w:name="_Toc309995594"/>
      <w:bookmarkStart w:id="195" w:name="_Toc304402673"/>
      <w:bookmarkStart w:id="196" w:name="_Toc298938644"/>
      <w:bookmarkStart w:id="197" w:name="_Toc310002653"/>
      <w:bookmarkStart w:id="198" w:name="_Toc298938792"/>
      <w:bookmarkStart w:id="199" w:name="_Toc304824979"/>
      <w:bookmarkStart w:id="200" w:name="_Toc304825091"/>
      <w:bookmarkStart w:id="201" w:name="_Toc309993196"/>
      <w:bookmarkStart w:id="202" w:name="_Toc309992152"/>
      <w:bookmarkStart w:id="203" w:name="_Toc87541829"/>
      <w:bookmarkStart w:id="204" w:name="_Toc309995488"/>
      <w:bookmarkStart w:id="205" w:name="_Toc318613711"/>
      <w:r>
        <w:rPr>
          <w:rFonts w:hint="eastAsia"/>
        </w:rPr>
        <w:t>（规范性附录）</w:t>
      </w:r>
      <w:r>
        <w:br w:type="textWrapping"/>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rFonts w:hint="eastAsia"/>
        </w:rPr>
        <w:t>一次调频性能试验及验收表</w:t>
      </w:r>
    </w:p>
    <w:p w14:paraId="095C560A">
      <w:pPr>
        <w:pStyle w:val="22"/>
        <w:jc w:val="center"/>
        <w:rPr>
          <w:lang w:val="en-US"/>
        </w:rPr>
      </w:pPr>
      <w:r>
        <w:rPr>
          <w:rFonts w:hint="eastAsia"/>
          <w:lang w:eastAsia="zh-CN"/>
        </w:rPr>
        <w:t>表</w:t>
      </w:r>
      <w:r>
        <w:rPr>
          <w:rFonts w:hint="eastAsia"/>
          <w:lang w:val="en-US" w:eastAsia="zh-CN"/>
        </w:rPr>
        <w:t>A.1一次调频试验分析计算表（以60%Pe为例）</w:t>
      </w:r>
    </w:p>
    <w:tbl>
      <w:tblPr>
        <w:tblStyle w:val="13"/>
        <w:tblW w:w="904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7"/>
        <w:gridCol w:w="1483"/>
        <w:gridCol w:w="1602"/>
        <w:gridCol w:w="1555"/>
        <w:gridCol w:w="1778"/>
      </w:tblGrid>
      <w:tr w14:paraId="017D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5562428D">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负荷工况</w:t>
            </w:r>
          </w:p>
        </w:tc>
        <w:tc>
          <w:tcPr>
            <w:tcW w:w="1483" w:type="dxa"/>
            <w:noWrap w:val="0"/>
            <w:vAlign w:val="top"/>
          </w:tcPr>
          <w:p w14:paraId="597D0E64">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60%Pe</w:t>
            </w:r>
          </w:p>
        </w:tc>
        <w:tc>
          <w:tcPr>
            <w:tcW w:w="1602" w:type="dxa"/>
            <w:noWrap w:val="0"/>
            <w:vAlign w:val="top"/>
          </w:tcPr>
          <w:p w14:paraId="2CE56A54">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60%Pe</w:t>
            </w:r>
          </w:p>
        </w:tc>
        <w:tc>
          <w:tcPr>
            <w:tcW w:w="1555" w:type="dxa"/>
            <w:noWrap w:val="0"/>
            <w:vAlign w:val="top"/>
          </w:tcPr>
          <w:p w14:paraId="7C83D4E1">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60%Pe</w:t>
            </w:r>
          </w:p>
        </w:tc>
        <w:tc>
          <w:tcPr>
            <w:tcW w:w="1778" w:type="dxa"/>
            <w:noWrap w:val="0"/>
            <w:vAlign w:val="top"/>
          </w:tcPr>
          <w:p w14:paraId="2C25F548">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60%Pe</w:t>
            </w:r>
          </w:p>
        </w:tc>
      </w:tr>
      <w:tr w14:paraId="01DB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1774BEE4">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扰动量/Hz</w:t>
            </w:r>
          </w:p>
        </w:tc>
        <w:tc>
          <w:tcPr>
            <w:tcW w:w="1483" w:type="dxa"/>
            <w:noWrap w:val="0"/>
            <w:vAlign w:val="top"/>
          </w:tcPr>
          <w:p w14:paraId="37B1B585">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-0.067</w:t>
            </w:r>
          </w:p>
        </w:tc>
        <w:tc>
          <w:tcPr>
            <w:tcW w:w="1602" w:type="dxa"/>
            <w:noWrap w:val="0"/>
            <w:vAlign w:val="top"/>
          </w:tcPr>
          <w:p w14:paraId="53068EE3">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0.067</w:t>
            </w:r>
          </w:p>
        </w:tc>
        <w:tc>
          <w:tcPr>
            <w:tcW w:w="1555" w:type="dxa"/>
            <w:noWrap w:val="0"/>
            <w:vAlign w:val="top"/>
          </w:tcPr>
          <w:p w14:paraId="248202CE">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-0.1</w:t>
            </w:r>
          </w:p>
        </w:tc>
        <w:tc>
          <w:tcPr>
            <w:tcW w:w="1778" w:type="dxa"/>
            <w:noWrap w:val="0"/>
            <w:vAlign w:val="top"/>
          </w:tcPr>
          <w:p w14:paraId="4249E40E">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0.1</w:t>
            </w:r>
          </w:p>
        </w:tc>
      </w:tr>
      <w:tr w14:paraId="399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0D3E6B58">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试验前负荷/MW</w:t>
            </w:r>
          </w:p>
        </w:tc>
        <w:tc>
          <w:tcPr>
            <w:tcW w:w="1483" w:type="dxa"/>
            <w:noWrap w:val="0"/>
            <w:vAlign w:val="top"/>
          </w:tcPr>
          <w:p w14:paraId="07FFE2BE">
            <w:pPr>
              <w:pStyle w:val="22"/>
              <w:numPr>
                <w:ilvl w:val="0"/>
                <w:numId w:val="0"/>
              </w:numPr>
              <w:spacing w:line="240" w:lineRule="auto"/>
              <w:jc w:val="center"/>
              <w:rPr>
                <w:rFonts w:hint="eastAsia"/>
                <w:sz w:val="18"/>
                <w:szCs w:val="18"/>
                <w:lang w:val="en-US" w:eastAsia="zh-CN"/>
              </w:rPr>
            </w:pPr>
          </w:p>
        </w:tc>
        <w:tc>
          <w:tcPr>
            <w:tcW w:w="1602" w:type="dxa"/>
            <w:noWrap w:val="0"/>
            <w:vAlign w:val="top"/>
          </w:tcPr>
          <w:p w14:paraId="3623B480">
            <w:pPr>
              <w:pStyle w:val="22"/>
              <w:numPr>
                <w:ilvl w:val="0"/>
                <w:numId w:val="0"/>
              </w:numPr>
              <w:spacing w:line="240" w:lineRule="auto"/>
              <w:jc w:val="center"/>
              <w:rPr>
                <w:rFonts w:hint="eastAsia"/>
                <w:sz w:val="18"/>
                <w:szCs w:val="18"/>
                <w:lang w:val="en-US" w:eastAsia="zh-CN"/>
              </w:rPr>
            </w:pPr>
          </w:p>
        </w:tc>
        <w:tc>
          <w:tcPr>
            <w:tcW w:w="1555" w:type="dxa"/>
            <w:noWrap w:val="0"/>
            <w:vAlign w:val="top"/>
          </w:tcPr>
          <w:p w14:paraId="1ABC178B">
            <w:pPr>
              <w:pStyle w:val="22"/>
              <w:numPr>
                <w:ilvl w:val="0"/>
                <w:numId w:val="0"/>
              </w:numPr>
              <w:spacing w:line="240" w:lineRule="auto"/>
              <w:jc w:val="center"/>
              <w:rPr>
                <w:rFonts w:hint="eastAsia"/>
                <w:sz w:val="18"/>
                <w:szCs w:val="18"/>
                <w:lang w:val="en-US" w:eastAsia="zh-CN"/>
              </w:rPr>
            </w:pPr>
          </w:p>
        </w:tc>
        <w:tc>
          <w:tcPr>
            <w:tcW w:w="1778" w:type="dxa"/>
            <w:noWrap w:val="0"/>
            <w:vAlign w:val="top"/>
          </w:tcPr>
          <w:p w14:paraId="4A164417">
            <w:pPr>
              <w:pStyle w:val="22"/>
              <w:numPr>
                <w:ilvl w:val="0"/>
                <w:numId w:val="0"/>
              </w:numPr>
              <w:spacing w:line="240" w:lineRule="auto"/>
              <w:jc w:val="center"/>
              <w:rPr>
                <w:rFonts w:hint="eastAsia"/>
                <w:sz w:val="18"/>
                <w:szCs w:val="18"/>
                <w:lang w:val="en-US" w:eastAsia="zh-CN"/>
              </w:rPr>
            </w:pPr>
          </w:p>
        </w:tc>
      </w:tr>
      <w:tr w14:paraId="25F9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5F22412D">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12s负荷变化量/MW</w:t>
            </w:r>
          </w:p>
        </w:tc>
        <w:tc>
          <w:tcPr>
            <w:tcW w:w="1483" w:type="dxa"/>
            <w:noWrap w:val="0"/>
            <w:vAlign w:val="top"/>
          </w:tcPr>
          <w:p w14:paraId="4B7113F5">
            <w:pPr>
              <w:pStyle w:val="22"/>
              <w:numPr>
                <w:ilvl w:val="0"/>
                <w:numId w:val="0"/>
              </w:numPr>
              <w:spacing w:line="240" w:lineRule="auto"/>
              <w:jc w:val="center"/>
              <w:rPr>
                <w:rFonts w:hint="eastAsia"/>
                <w:sz w:val="18"/>
                <w:szCs w:val="18"/>
                <w:lang w:val="en-US" w:eastAsia="zh-CN"/>
              </w:rPr>
            </w:pPr>
          </w:p>
        </w:tc>
        <w:tc>
          <w:tcPr>
            <w:tcW w:w="1602" w:type="dxa"/>
            <w:noWrap w:val="0"/>
            <w:vAlign w:val="top"/>
          </w:tcPr>
          <w:p w14:paraId="7A184E39">
            <w:pPr>
              <w:pStyle w:val="22"/>
              <w:numPr>
                <w:ilvl w:val="0"/>
                <w:numId w:val="0"/>
              </w:numPr>
              <w:spacing w:line="240" w:lineRule="auto"/>
              <w:jc w:val="center"/>
              <w:rPr>
                <w:rFonts w:hint="eastAsia"/>
                <w:sz w:val="18"/>
                <w:szCs w:val="18"/>
                <w:lang w:val="en-US" w:eastAsia="zh-CN"/>
              </w:rPr>
            </w:pPr>
          </w:p>
        </w:tc>
        <w:tc>
          <w:tcPr>
            <w:tcW w:w="1555" w:type="dxa"/>
            <w:noWrap w:val="0"/>
            <w:vAlign w:val="top"/>
          </w:tcPr>
          <w:p w14:paraId="387B5879">
            <w:pPr>
              <w:pStyle w:val="22"/>
              <w:numPr>
                <w:ilvl w:val="0"/>
                <w:numId w:val="0"/>
              </w:numPr>
              <w:spacing w:line="240" w:lineRule="auto"/>
              <w:jc w:val="center"/>
              <w:rPr>
                <w:rFonts w:hint="eastAsia"/>
                <w:sz w:val="18"/>
                <w:szCs w:val="18"/>
                <w:lang w:val="en-US" w:eastAsia="zh-CN"/>
              </w:rPr>
            </w:pPr>
          </w:p>
        </w:tc>
        <w:tc>
          <w:tcPr>
            <w:tcW w:w="1778" w:type="dxa"/>
            <w:noWrap w:val="0"/>
            <w:vAlign w:val="top"/>
          </w:tcPr>
          <w:p w14:paraId="6BD68A81">
            <w:pPr>
              <w:pStyle w:val="22"/>
              <w:numPr>
                <w:ilvl w:val="0"/>
                <w:numId w:val="0"/>
              </w:numPr>
              <w:spacing w:line="240" w:lineRule="auto"/>
              <w:jc w:val="center"/>
              <w:rPr>
                <w:rFonts w:hint="eastAsia"/>
                <w:sz w:val="18"/>
                <w:szCs w:val="18"/>
                <w:lang w:val="en-US" w:eastAsia="zh-CN"/>
              </w:rPr>
            </w:pPr>
          </w:p>
        </w:tc>
      </w:tr>
      <w:tr w14:paraId="4E96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33434260">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12s负荷变化幅度/%</w:t>
            </w:r>
          </w:p>
        </w:tc>
        <w:tc>
          <w:tcPr>
            <w:tcW w:w="1483" w:type="dxa"/>
            <w:noWrap w:val="0"/>
            <w:vAlign w:val="top"/>
          </w:tcPr>
          <w:p w14:paraId="20373F3F">
            <w:pPr>
              <w:pStyle w:val="22"/>
              <w:numPr>
                <w:ilvl w:val="0"/>
                <w:numId w:val="0"/>
              </w:numPr>
              <w:spacing w:line="240" w:lineRule="auto"/>
              <w:jc w:val="center"/>
              <w:rPr>
                <w:rFonts w:hint="eastAsia"/>
                <w:sz w:val="18"/>
                <w:szCs w:val="18"/>
                <w:lang w:val="en-US" w:eastAsia="zh-CN"/>
              </w:rPr>
            </w:pPr>
          </w:p>
        </w:tc>
        <w:tc>
          <w:tcPr>
            <w:tcW w:w="1602" w:type="dxa"/>
            <w:noWrap w:val="0"/>
            <w:vAlign w:val="top"/>
          </w:tcPr>
          <w:p w14:paraId="14F5FA10">
            <w:pPr>
              <w:pStyle w:val="22"/>
              <w:numPr>
                <w:ilvl w:val="0"/>
                <w:numId w:val="0"/>
              </w:numPr>
              <w:spacing w:line="240" w:lineRule="auto"/>
              <w:jc w:val="center"/>
              <w:rPr>
                <w:rFonts w:hint="eastAsia"/>
                <w:sz w:val="18"/>
                <w:szCs w:val="18"/>
                <w:lang w:val="en-US" w:eastAsia="zh-CN"/>
              </w:rPr>
            </w:pPr>
          </w:p>
        </w:tc>
        <w:tc>
          <w:tcPr>
            <w:tcW w:w="1555" w:type="dxa"/>
            <w:noWrap w:val="0"/>
            <w:vAlign w:val="top"/>
          </w:tcPr>
          <w:p w14:paraId="2950B89F">
            <w:pPr>
              <w:pStyle w:val="22"/>
              <w:numPr>
                <w:ilvl w:val="0"/>
                <w:numId w:val="0"/>
              </w:numPr>
              <w:spacing w:line="240" w:lineRule="auto"/>
              <w:jc w:val="center"/>
              <w:rPr>
                <w:rFonts w:hint="eastAsia"/>
                <w:sz w:val="18"/>
                <w:szCs w:val="18"/>
                <w:lang w:val="en-US" w:eastAsia="zh-CN"/>
              </w:rPr>
            </w:pPr>
          </w:p>
        </w:tc>
        <w:tc>
          <w:tcPr>
            <w:tcW w:w="1778" w:type="dxa"/>
            <w:noWrap w:val="0"/>
            <w:vAlign w:val="top"/>
          </w:tcPr>
          <w:p w14:paraId="4DEA5966">
            <w:pPr>
              <w:pStyle w:val="22"/>
              <w:numPr>
                <w:ilvl w:val="0"/>
                <w:numId w:val="0"/>
              </w:numPr>
              <w:spacing w:line="240" w:lineRule="auto"/>
              <w:jc w:val="center"/>
              <w:rPr>
                <w:rFonts w:hint="eastAsia"/>
                <w:sz w:val="18"/>
                <w:szCs w:val="18"/>
                <w:lang w:val="en-US" w:eastAsia="zh-CN"/>
              </w:rPr>
            </w:pPr>
          </w:p>
        </w:tc>
      </w:tr>
      <w:tr w14:paraId="69DF7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746BF9CC">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试验稳定负荷/MW</w:t>
            </w:r>
          </w:p>
        </w:tc>
        <w:tc>
          <w:tcPr>
            <w:tcW w:w="1483" w:type="dxa"/>
            <w:noWrap w:val="0"/>
            <w:vAlign w:val="top"/>
          </w:tcPr>
          <w:p w14:paraId="5DDDBA38">
            <w:pPr>
              <w:pStyle w:val="22"/>
              <w:numPr>
                <w:ilvl w:val="0"/>
                <w:numId w:val="0"/>
              </w:numPr>
              <w:spacing w:line="240" w:lineRule="auto"/>
              <w:jc w:val="center"/>
              <w:rPr>
                <w:rFonts w:hint="eastAsia"/>
                <w:sz w:val="18"/>
                <w:szCs w:val="18"/>
                <w:lang w:val="en-US" w:eastAsia="zh-CN"/>
              </w:rPr>
            </w:pPr>
          </w:p>
        </w:tc>
        <w:tc>
          <w:tcPr>
            <w:tcW w:w="1602" w:type="dxa"/>
            <w:noWrap w:val="0"/>
            <w:vAlign w:val="top"/>
          </w:tcPr>
          <w:p w14:paraId="473D4F7D">
            <w:pPr>
              <w:pStyle w:val="22"/>
              <w:numPr>
                <w:ilvl w:val="0"/>
                <w:numId w:val="0"/>
              </w:numPr>
              <w:spacing w:line="240" w:lineRule="auto"/>
              <w:jc w:val="center"/>
              <w:rPr>
                <w:rFonts w:hint="eastAsia"/>
                <w:sz w:val="18"/>
                <w:szCs w:val="18"/>
                <w:lang w:val="en-US" w:eastAsia="zh-CN"/>
              </w:rPr>
            </w:pPr>
          </w:p>
        </w:tc>
        <w:tc>
          <w:tcPr>
            <w:tcW w:w="1555" w:type="dxa"/>
            <w:noWrap w:val="0"/>
            <w:vAlign w:val="top"/>
          </w:tcPr>
          <w:p w14:paraId="3DB21362">
            <w:pPr>
              <w:pStyle w:val="22"/>
              <w:numPr>
                <w:ilvl w:val="0"/>
                <w:numId w:val="0"/>
              </w:numPr>
              <w:spacing w:line="240" w:lineRule="auto"/>
              <w:jc w:val="center"/>
              <w:rPr>
                <w:rFonts w:hint="eastAsia"/>
                <w:sz w:val="18"/>
                <w:szCs w:val="18"/>
                <w:lang w:val="en-US" w:eastAsia="zh-CN"/>
              </w:rPr>
            </w:pPr>
          </w:p>
        </w:tc>
        <w:tc>
          <w:tcPr>
            <w:tcW w:w="1778" w:type="dxa"/>
            <w:noWrap w:val="0"/>
            <w:vAlign w:val="top"/>
          </w:tcPr>
          <w:p w14:paraId="3FCD2676">
            <w:pPr>
              <w:pStyle w:val="22"/>
              <w:numPr>
                <w:ilvl w:val="0"/>
                <w:numId w:val="0"/>
              </w:numPr>
              <w:spacing w:line="240" w:lineRule="auto"/>
              <w:jc w:val="center"/>
              <w:rPr>
                <w:rFonts w:hint="eastAsia"/>
                <w:sz w:val="18"/>
                <w:szCs w:val="18"/>
                <w:lang w:val="en-US" w:eastAsia="zh-CN"/>
              </w:rPr>
            </w:pPr>
          </w:p>
        </w:tc>
      </w:tr>
      <w:tr w14:paraId="3BCA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542D55F5">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稳定后负荷变化量/MW</w:t>
            </w:r>
          </w:p>
        </w:tc>
        <w:tc>
          <w:tcPr>
            <w:tcW w:w="1483" w:type="dxa"/>
            <w:noWrap w:val="0"/>
            <w:vAlign w:val="top"/>
          </w:tcPr>
          <w:p w14:paraId="18A41498">
            <w:pPr>
              <w:pStyle w:val="22"/>
              <w:numPr>
                <w:ilvl w:val="0"/>
                <w:numId w:val="0"/>
              </w:numPr>
              <w:spacing w:line="240" w:lineRule="auto"/>
              <w:jc w:val="center"/>
              <w:rPr>
                <w:rFonts w:hint="eastAsia"/>
                <w:sz w:val="18"/>
                <w:szCs w:val="18"/>
                <w:lang w:val="en-US" w:eastAsia="zh-CN"/>
              </w:rPr>
            </w:pPr>
          </w:p>
        </w:tc>
        <w:tc>
          <w:tcPr>
            <w:tcW w:w="1602" w:type="dxa"/>
            <w:noWrap w:val="0"/>
            <w:vAlign w:val="top"/>
          </w:tcPr>
          <w:p w14:paraId="41405417">
            <w:pPr>
              <w:pStyle w:val="22"/>
              <w:numPr>
                <w:ilvl w:val="0"/>
                <w:numId w:val="0"/>
              </w:numPr>
              <w:spacing w:line="240" w:lineRule="auto"/>
              <w:jc w:val="center"/>
              <w:rPr>
                <w:rFonts w:hint="eastAsia"/>
                <w:sz w:val="18"/>
                <w:szCs w:val="18"/>
                <w:lang w:val="en-US" w:eastAsia="zh-CN"/>
              </w:rPr>
            </w:pPr>
          </w:p>
        </w:tc>
        <w:tc>
          <w:tcPr>
            <w:tcW w:w="1555" w:type="dxa"/>
            <w:noWrap w:val="0"/>
            <w:vAlign w:val="top"/>
          </w:tcPr>
          <w:p w14:paraId="3E731CE7">
            <w:pPr>
              <w:pStyle w:val="22"/>
              <w:numPr>
                <w:ilvl w:val="0"/>
                <w:numId w:val="0"/>
              </w:numPr>
              <w:spacing w:line="240" w:lineRule="auto"/>
              <w:jc w:val="center"/>
              <w:rPr>
                <w:rFonts w:hint="eastAsia"/>
                <w:sz w:val="18"/>
                <w:szCs w:val="18"/>
                <w:lang w:val="en-US" w:eastAsia="zh-CN"/>
              </w:rPr>
            </w:pPr>
          </w:p>
        </w:tc>
        <w:tc>
          <w:tcPr>
            <w:tcW w:w="1778" w:type="dxa"/>
            <w:noWrap w:val="0"/>
            <w:vAlign w:val="top"/>
          </w:tcPr>
          <w:p w14:paraId="461779A0">
            <w:pPr>
              <w:pStyle w:val="22"/>
              <w:numPr>
                <w:ilvl w:val="0"/>
                <w:numId w:val="0"/>
              </w:numPr>
              <w:spacing w:line="240" w:lineRule="auto"/>
              <w:jc w:val="center"/>
              <w:rPr>
                <w:rFonts w:hint="eastAsia"/>
                <w:sz w:val="18"/>
                <w:szCs w:val="18"/>
                <w:lang w:val="en-US" w:eastAsia="zh-CN"/>
              </w:rPr>
            </w:pPr>
          </w:p>
        </w:tc>
      </w:tr>
      <w:tr w14:paraId="13B9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45A09508">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实际转速不等率</w:t>
            </w:r>
          </w:p>
        </w:tc>
        <w:tc>
          <w:tcPr>
            <w:tcW w:w="1483" w:type="dxa"/>
            <w:noWrap w:val="0"/>
            <w:vAlign w:val="top"/>
          </w:tcPr>
          <w:p w14:paraId="6C5EBC90">
            <w:pPr>
              <w:pStyle w:val="22"/>
              <w:numPr>
                <w:ilvl w:val="0"/>
                <w:numId w:val="0"/>
              </w:numPr>
              <w:spacing w:line="240" w:lineRule="auto"/>
              <w:jc w:val="center"/>
              <w:rPr>
                <w:rFonts w:hint="eastAsia"/>
                <w:sz w:val="18"/>
                <w:szCs w:val="18"/>
                <w:lang w:val="en-US" w:eastAsia="zh-CN"/>
              </w:rPr>
            </w:pPr>
          </w:p>
        </w:tc>
        <w:tc>
          <w:tcPr>
            <w:tcW w:w="1602" w:type="dxa"/>
            <w:noWrap w:val="0"/>
            <w:vAlign w:val="top"/>
          </w:tcPr>
          <w:p w14:paraId="392F3967">
            <w:pPr>
              <w:pStyle w:val="22"/>
              <w:numPr>
                <w:ilvl w:val="0"/>
                <w:numId w:val="0"/>
              </w:numPr>
              <w:spacing w:line="240" w:lineRule="auto"/>
              <w:jc w:val="center"/>
              <w:rPr>
                <w:rFonts w:hint="eastAsia"/>
                <w:sz w:val="18"/>
                <w:szCs w:val="18"/>
                <w:lang w:val="en-US" w:eastAsia="zh-CN"/>
              </w:rPr>
            </w:pPr>
          </w:p>
        </w:tc>
        <w:tc>
          <w:tcPr>
            <w:tcW w:w="1555" w:type="dxa"/>
            <w:noWrap w:val="0"/>
            <w:vAlign w:val="top"/>
          </w:tcPr>
          <w:p w14:paraId="228DF0D4">
            <w:pPr>
              <w:pStyle w:val="22"/>
              <w:numPr>
                <w:ilvl w:val="0"/>
                <w:numId w:val="0"/>
              </w:numPr>
              <w:spacing w:line="240" w:lineRule="auto"/>
              <w:jc w:val="center"/>
              <w:rPr>
                <w:rFonts w:hint="eastAsia"/>
                <w:sz w:val="18"/>
                <w:szCs w:val="18"/>
                <w:lang w:val="en-US" w:eastAsia="zh-CN"/>
              </w:rPr>
            </w:pPr>
          </w:p>
        </w:tc>
        <w:tc>
          <w:tcPr>
            <w:tcW w:w="1778" w:type="dxa"/>
            <w:noWrap w:val="0"/>
            <w:vAlign w:val="top"/>
          </w:tcPr>
          <w:p w14:paraId="636F5259">
            <w:pPr>
              <w:pStyle w:val="22"/>
              <w:numPr>
                <w:ilvl w:val="0"/>
                <w:numId w:val="0"/>
              </w:numPr>
              <w:spacing w:line="240" w:lineRule="auto"/>
              <w:jc w:val="center"/>
              <w:rPr>
                <w:rFonts w:hint="eastAsia"/>
                <w:sz w:val="18"/>
                <w:szCs w:val="18"/>
                <w:lang w:val="en-US" w:eastAsia="zh-CN"/>
              </w:rPr>
            </w:pPr>
          </w:p>
        </w:tc>
      </w:tr>
      <w:tr w14:paraId="7A65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4D96C52A">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响应时间/s</w:t>
            </w:r>
          </w:p>
        </w:tc>
        <w:tc>
          <w:tcPr>
            <w:tcW w:w="1483" w:type="dxa"/>
            <w:noWrap w:val="0"/>
            <w:vAlign w:val="top"/>
          </w:tcPr>
          <w:p w14:paraId="0A6C4BA0">
            <w:pPr>
              <w:pStyle w:val="22"/>
              <w:numPr>
                <w:ilvl w:val="0"/>
                <w:numId w:val="0"/>
              </w:numPr>
              <w:spacing w:line="240" w:lineRule="auto"/>
              <w:jc w:val="center"/>
              <w:rPr>
                <w:rFonts w:hint="eastAsia"/>
                <w:sz w:val="18"/>
                <w:szCs w:val="18"/>
                <w:lang w:val="en-US" w:eastAsia="zh-CN"/>
              </w:rPr>
            </w:pPr>
          </w:p>
        </w:tc>
        <w:tc>
          <w:tcPr>
            <w:tcW w:w="1602" w:type="dxa"/>
            <w:noWrap w:val="0"/>
            <w:vAlign w:val="top"/>
          </w:tcPr>
          <w:p w14:paraId="4D2C1CDB">
            <w:pPr>
              <w:pStyle w:val="22"/>
              <w:numPr>
                <w:ilvl w:val="0"/>
                <w:numId w:val="0"/>
              </w:numPr>
              <w:spacing w:line="240" w:lineRule="auto"/>
              <w:jc w:val="center"/>
              <w:rPr>
                <w:rFonts w:hint="eastAsia"/>
                <w:sz w:val="18"/>
                <w:szCs w:val="18"/>
                <w:lang w:val="en-US" w:eastAsia="zh-CN"/>
              </w:rPr>
            </w:pPr>
          </w:p>
        </w:tc>
        <w:tc>
          <w:tcPr>
            <w:tcW w:w="1555" w:type="dxa"/>
            <w:noWrap w:val="0"/>
            <w:vAlign w:val="top"/>
          </w:tcPr>
          <w:p w14:paraId="01BDF38F">
            <w:pPr>
              <w:pStyle w:val="22"/>
              <w:numPr>
                <w:ilvl w:val="0"/>
                <w:numId w:val="0"/>
              </w:numPr>
              <w:spacing w:line="240" w:lineRule="auto"/>
              <w:jc w:val="center"/>
              <w:rPr>
                <w:rFonts w:hint="eastAsia"/>
                <w:sz w:val="18"/>
                <w:szCs w:val="18"/>
                <w:lang w:val="en-US" w:eastAsia="zh-CN"/>
              </w:rPr>
            </w:pPr>
          </w:p>
        </w:tc>
        <w:tc>
          <w:tcPr>
            <w:tcW w:w="1778" w:type="dxa"/>
            <w:noWrap w:val="0"/>
            <w:vAlign w:val="top"/>
          </w:tcPr>
          <w:p w14:paraId="00AB9DB9">
            <w:pPr>
              <w:pStyle w:val="22"/>
              <w:numPr>
                <w:ilvl w:val="0"/>
                <w:numId w:val="0"/>
              </w:numPr>
              <w:spacing w:line="240" w:lineRule="auto"/>
              <w:jc w:val="center"/>
              <w:rPr>
                <w:rFonts w:hint="eastAsia"/>
                <w:sz w:val="18"/>
                <w:szCs w:val="18"/>
                <w:lang w:val="en-US" w:eastAsia="zh-CN"/>
              </w:rPr>
            </w:pPr>
          </w:p>
        </w:tc>
      </w:tr>
      <w:tr w14:paraId="43BB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7" w:type="dxa"/>
            <w:noWrap w:val="0"/>
            <w:vAlign w:val="top"/>
          </w:tcPr>
          <w:p w14:paraId="254F64B0">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稳定时间/s</w:t>
            </w:r>
          </w:p>
        </w:tc>
        <w:tc>
          <w:tcPr>
            <w:tcW w:w="1483" w:type="dxa"/>
            <w:noWrap w:val="0"/>
            <w:vAlign w:val="top"/>
          </w:tcPr>
          <w:p w14:paraId="104494F4">
            <w:pPr>
              <w:pStyle w:val="22"/>
              <w:numPr>
                <w:ilvl w:val="0"/>
                <w:numId w:val="0"/>
              </w:numPr>
              <w:spacing w:line="240" w:lineRule="auto"/>
              <w:jc w:val="center"/>
              <w:rPr>
                <w:rFonts w:hint="eastAsia"/>
                <w:sz w:val="18"/>
                <w:szCs w:val="18"/>
                <w:lang w:val="en-US" w:eastAsia="zh-CN"/>
              </w:rPr>
            </w:pPr>
          </w:p>
        </w:tc>
        <w:tc>
          <w:tcPr>
            <w:tcW w:w="1602" w:type="dxa"/>
            <w:noWrap w:val="0"/>
            <w:vAlign w:val="top"/>
          </w:tcPr>
          <w:p w14:paraId="28B82256">
            <w:pPr>
              <w:pStyle w:val="22"/>
              <w:numPr>
                <w:ilvl w:val="0"/>
                <w:numId w:val="0"/>
              </w:numPr>
              <w:spacing w:line="240" w:lineRule="auto"/>
              <w:jc w:val="center"/>
              <w:rPr>
                <w:rFonts w:hint="eastAsia"/>
                <w:sz w:val="18"/>
                <w:szCs w:val="18"/>
                <w:lang w:val="en-US" w:eastAsia="zh-CN"/>
              </w:rPr>
            </w:pPr>
          </w:p>
        </w:tc>
        <w:tc>
          <w:tcPr>
            <w:tcW w:w="1555" w:type="dxa"/>
            <w:noWrap w:val="0"/>
            <w:vAlign w:val="top"/>
          </w:tcPr>
          <w:p w14:paraId="508409B6">
            <w:pPr>
              <w:pStyle w:val="22"/>
              <w:numPr>
                <w:ilvl w:val="0"/>
                <w:numId w:val="0"/>
              </w:numPr>
              <w:spacing w:line="240" w:lineRule="auto"/>
              <w:jc w:val="center"/>
              <w:rPr>
                <w:rFonts w:hint="eastAsia"/>
                <w:sz w:val="18"/>
                <w:szCs w:val="18"/>
                <w:lang w:val="en-US" w:eastAsia="zh-CN"/>
              </w:rPr>
            </w:pPr>
          </w:p>
        </w:tc>
        <w:tc>
          <w:tcPr>
            <w:tcW w:w="1778" w:type="dxa"/>
            <w:noWrap w:val="0"/>
            <w:vAlign w:val="top"/>
          </w:tcPr>
          <w:p w14:paraId="6905180B">
            <w:pPr>
              <w:pStyle w:val="22"/>
              <w:numPr>
                <w:ilvl w:val="0"/>
                <w:numId w:val="0"/>
              </w:numPr>
              <w:spacing w:line="240" w:lineRule="auto"/>
              <w:jc w:val="center"/>
              <w:rPr>
                <w:rFonts w:hint="eastAsia"/>
                <w:sz w:val="18"/>
                <w:szCs w:val="18"/>
                <w:lang w:val="en-US" w:eastAsia="zh-CN"/>
              </w:rPr>
            </w:pPr>
          </w:p>
        </w:tc>
      </w:tr>
    </w:tbl>
    <w:p w14:paraId="038A1B25">
      <w:pPr>
        <w:pStyle w:val="22"/>
        <w:rPr>
          <w:rFonts w:ascii="Times New Roman"/>
        </w:rPr>
      </w:pPr>
    </w:p>
    <w:p w14:paraId="6D10181F">
      <w:pPr>
        <w:pStyle w:val="22"/>
        <w:jc w:val="center"/>
        <w:rPr>
          <w:rFonts w:hint="eastAsia" w:ascii="Times New Roman"/>
          <w:lang w:val="en-US" w:eastAsia="zh-CN"/>
        </w:rPr>
      </w:pPr>
      <w:r>
        <w:rPr>
          <w:rFonts w:hint="eastAsia" w:ascii="Times New Roman"/>
          <w:lang w:eastAsia="zh-CN"/>
        </w:rPr>
        <w:t>表</w:t>
      </w:r>
      <w:r>
        <w:rPr>
          <w:rFonts w:hint="eastAsia" w:ascii="Times New Roman"/>
          <w:lang w:val="en-US" w:eastAsia="zh-CN"/>
        </w:rPr>
        <w:t>A.2 一次调频性能验收表</w:t>
      </w:r>
    </w:p>
    <w:p w14:paraId="2BF831DB">
      <w:pPr>
        <w:pStyle w:val="22"/>
        <w:jc w:val="center"/>
        <w:rPr>
          <w:rFonts w:hint="eastAsia" w:ascii="Times New Roman"/>
          <w:lang w:val="en-US" w:eastAsia="zh-CN"/>
        </w:rPr>
      </w:pPr>
    </w:p>
    <w:tbl>
      <w:tblPr>
        <w:tblStyle w:val="13"/>
        <w:tblW w:w="904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1314"/>
        <w:gridCol w:w="3210"/>
        <w:gridCol w:w="1515"/>
        <w:gridCol w:w="1035"/>
      </w:tblGrid>
      <w:tr w14:paraId="105C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noWrap w:val="0"/>
            <w:vAlign w:val="top"/>
          </w:tcPr>
          <w:p w14:paraId="06595A64">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指标</w:t>
            </w:r>
          </w:p>
        </w:tc>
        <w:tc>
          <w:tcPr>
            <w:tcW w:w="1314" w:type="dxa"/>
            <w:noWrap w:val="0"/>
            <w:vAlign w:val="top"/>
          </w:tcPr>
          <w:p w14:paraId="7963F5B6">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标准要求</w:t>
            </w:r>
          </w:p>
        </w:tc>
        <w:tc>
          <w:tcPr>
            <w:tcW w:w="3210" w:type="dxa"/>
            <w:noWrap w:val="0"/>
            <w:vAlign w:val="top"/>
          </w:tcPr>
          <w:p w14:paraId="1D48923A">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试验均值</w:t>
            </w:r>
          </w:p>
        </w:tc>
        <w:tc>
          <w:tcPr>
            <w:tcW w:w="1515" w:type="dxa"/>
            <w:noWrap w:val="0"/>
            <w:vAlign w:val="top"/>
          </w:tcPr>
          <w:p w14:paraId="2B4E38F5">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结论</w:t>
            </w:r>
          </w:p>
        </w:tc>
        <w:tc>
          <w:tcPr>
            <w:tcW w:w="1035" w:type="dxa"/>
            <w:noWrap w:val="0"/>
            <w:vAlign w:val="top"/>
          </w:tcPr>
          <w:p w14:paraId="30CC6FE9">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备注</w:t>
            </w:r>
          </w:p>
        </w:tc>
      </w:tr>
      <w:tr w14:paraId="011E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noWrap w:val="0"/>
            <w:vAlign w:val="top"/>
          </w:tcPr>
          <w:p w14:paraId="4E9CD8AF">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转速不等率</w:t>
            </w:r>
          </w:p>
        </w:tc>
        <w:tc>
          <w:tcPr>
            <w:tcW w:w="1314" w:type="dxa"/>
            <w:noWrap w:val="0"/>
            <w:vAlign w:val="top"/>
          </w:tcPr>
          <w:p w14:paraId="78823A62">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3%~6%</w:t>
            </w:r>
          </w:p>
        </w:tc>
        <w:tc>
          <w:tcPr>
            <w:tcW w:w="3210" w:type="dxa"/>
            <w:noWrap w:val="0"/>
            <w:vAlign w:val="top"/>
          </w:tcPr>
          <w:p w14:paraId="5C828B59">
            <w:pPr>
              <w:pStyle w:val="22"/>
              <w:numPr>
                <w:ilvl w:val="0"/>
                <w:numId w:val="0"/>
              </w:numPr>
              <w:spacing w:line="240" w:lineRule="auto"/>
              <w:jc w:val="center"/>
              <w:rPr>
                <w:rFonts w:hint="eastAsia"/>
                <w:sz w:val="18"/>
                <w:szCs w:val="18"/>
                <w:lang w:val="en-US" w:eastAsia="zh-CN"/>
              </w:rPr>
            </w:pPr>
          </w:p>
        </w:tc>
        <w:tc>
          <w:tcPr>
            <w:tcW w:w="1515" w:type="dxa"/>
            <w:noWrap w:val="0"/>
            <w:vAlign w:val="top"/>
          </w:tcPr>
          <w:p w14:paraId="7A5663AB">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合格/不合格</w:t>
            </w:r>
          </w:p>
        </w:tc>
        <w:tc>
          <w:tcPr>
            <w:tcW w:w="1035" w:type="dxa"/>
            <w:noWrap w:val="0"/>
            <w:vAlign w:val="top"/>
          </w:tcPr>
          <w:p w14:paraId="65504FC6">
            <w:pPr>
              <w:pStyle w:val="22"/>
              <w:numPr>
                <w:ilvl w:val="0"/>
                <w:numId w:val="0"/>
              </w:numPr>
              <w:spacing w:line="240" w:lineRule="auto"/>
              <w:jc w:val="center"/>
              <w:rPr>
                <w:rFonts w:hint="eastAsia"/>
                <w:sz w:val="18"/>
                <w:szCs w:val="18"/>
                <w:lang w:val="en-US" w:eastAsia="zh-CN"/>
              </w:rPr>
            </w:pPr>
          </w:p>
        </w:tc>
      </w:tr>
      <w:tr w14:paraId="773D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noWrap w:val="0"/>
            <w:vAlign w:val="top"/>
          </w:tcPr>
          <w:p w14:paraId="195BD9E1">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响应时间</w:t>
            </w:r>
          </w:p>
        </w:tc>
        <w:tc>
          <w:tcPr>
            <w:tcW w:w="1314" w:type="dxa"/>
            <w:noWrap w:val="0"/>
            <w:vAlign w:val="top"/>
          </w:tcPr>
          <w:p w14:paraId="061A7EE3">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≤1.5s</w:t>
            </w:r>
          </w:p>
        </w:tc>
        <w:tc>
          <w:tcPr>
            <w:tcW w:w="3210" w:type="dxa"/>
            <w:noWrap w:val="0"/>
            <w:vAlign w:val="top"/>
          </w:tcPr>
          <w:p w14:paraId="1159ACC4">
            <w:pPr>
              <w:pStyle w:val="22"/>
              <w:numPr>
                <w:ilvl w:val="0"/>
                <w:numId w:val="0"/>
              </w:numPr>
              <w:spacing w:line="240" w:lineRule="auto"/>
              <w:jc w:val="center"/>
              <w:rPr>
                <w:rFonts w:hint="eastAsia"/>
                <w:sz w:val="18"/>
                <w:szCs w:val="18"/>
                <w:lang w:val="en-US" w:eastAsia="zh-CN"/>
              </w:rPr>
            </w:pPr>
          </w:p>
        </w:tc>
        <w:tc>
          <w:tcPr>
            <w:tcW w:w="1515" w:type="dxa"/>
            <w:noWrap w:val="0"/>
            <w:vAlign w:val="top"/>
          </w:tcPr>
          <w:p w14:paraId="28CEA6DE">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合格/不合格</w:t>
            </w:r>
          </w:p>
        </w:tc>
        <w:tc>
          <w:tcPr>
            <w:tcW w:w="1035" w:type="dxa"/>
            <w:noWrap w:val="0"/>
            <w:vAlign w:val="top"/>
          </w:tcPr>
          <w:p w14:paraId="088FDE2B">
            <w:pPr>
              <w:pStyle w:val="22"/>
              <w:numPr>
                <w:ilvl w:val="0"/>
                <w:numId w:val="0"/>
              </w:numPr>
              <w:spacing w:line="240" w:lineRule="auto"/>
              <w:jc w:val="center"/>
              <w:rPr>
                <w:rFonts w:hint="eastAsia"/>
                <w:sz w:val="18"/>
                <w:szCs w:val="18"/>
                <w:lang w:val="en-US" w:eastAsia="zh-CN"/>
              </w:rPr>
            </w:pPr>
          </w:p>
        </w:tc>
      </w:tr>
      <w:tr w14:paraId="3341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noWrap w:val="0"/>
            <w:vAlign w:val="top"/>
          </w:tcPr>
          <w:p w14:paraId="63F0ADB3">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12s响应幅值</w:t>
            </w:r>
          </w:p>
        </w:tc>
        <w:tc>
          <w:tcPr>
            <w:tcW w:w="1314" w:type="dxa"/>
            <w:noWrap w:val="0"/>
            <w:vAlign w:val="top"/>
          </w:tcPr>
          <w:p w14:paraId="487B2426">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≥90%Pe</w:t>
            </w:r>
          </w:p>
        </w:tc>
        <w:tc>
          <w:tcPr>
            <w:tcW w:w="3210" w:type="dxa"/>
            <w:noWrap w:val="0"/>
            <w:vAlign w:val="top"/>
          </w:tcPr>
          <w:p w14:paraId="12E07CEF">
            <w:pPr>
              <w:pStyle w:val="22"/>
              <w:numPr>
                <w:ilvl w:val="0"/>
                <w:numId w:val="0"/>
              </w:numPr>
              <w:spacing w:line="240" w:lineRule="auto"/>
              <w:jc w:val="center"/>
              <w:rPr>
                <w:rFonts w:hint="eastAsia"/>
                <w:sz w:val="18"/>
                <w:szCs w:val="18"/>
                <w:lang w:val="en-US" w:eastAsia="zh-CN"/>
              </w:rPr>
            </w:pPr>
          </w:p>
        </w:tc>
        <w:tc>
          <w:tcPr>
            <w:tcW w:w="1515" w:type="dxa"/>
            <w:noWrap w:val="0"/>
            <w:vAlign w:val="top"/>
          </w:tcPr>
          <w:p w14:paraId="07542AEC">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合格/不合格</w:t>
            </w:r>
          </w:p>
        </w:tc>
        <w:tc>
          <w:tcPr>
            <w:tcW w:w="1035" w:type="dxa"/>
            <w:noWrap w:val="0"/>
            <w:vAlign w:val="top"/>
          </w:tcPr>
          <w:p w14:paraId="244F3B02">
            <w:pPr>
              <w:pStyle w:val="22"/>
              <w:numPr>
                <w:ilvl w:val="0"/>
                <w:numId w:val="0"/>
              </w:numPr>
              <w:spacing w:line="240" w:lineRule="auto"/>
              <w:jc w:val="center"/>
              <w:rPr>
                <w:rFonts w:hint="eastAsia"/>
                <w:sz w:val="18"/>
                <w:szCs w:val="18"/>
                <w:lang w:val="en-US" w:eastAsia="zh-CN"/>
              </w:rPr>
            </w:pPr>
          </w:p>
        </w:tc>
      </w:tr>
      <w:tr w14:paraId="399E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noWrap w:val="0"/>
            <w:vAlign w:val="top"/>
          </w:tcPr>
          <w:p w14:paraId="6016DF39">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稳定时间</w:t>
            </w:r>
          </w:p>
        </w:tc>
        <w:tc>
          <w:tcPr>
            <w:tcW w:w="1314" w:type="dxa"/>
            <w:noWrap w:val="0"/>
            <w:vAlign w:val="top"/>
          </w:tcPr>
          <w:p w14:paraId="61353355">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≤30s</w:t>
            </w:r>
          </w:p>
        </w:tc>
        <w:tc>
          <w:tcPr>
            <w:tcW w:w="3210" w:type="dxa"/>
            <w:noWrap w:val="0"/>
            <w:vAlign w:val="top"/>
          </w:tcPr>
          <w:p w14:paraId="7AECE98F">
            <w:pPr>
              <w:pStyle w:val="22"/>
              <w:numPr>
                <w:ilvl w:val="0"/>
                <w:numId w:val="0"/>
              </w:numPr>
              <w:spacing w:line="240" w:lineRule="auto"/>
              <w:jc w:val="center"/>
              <w:rPr>
                <w:rFonts w:hint="eastAsia"/>
                <w:sz w:val="18"/>
                <w:szCs w:val="18"/>
                <w:lang w:val="en-US" w:eastAsia="zh-CN"/>
              </w:rPr>
            </w:pPr>
          </w:p>
        </w:tc>
        <w:tc>
          <w:tcPr>
            <w:tcW w:w="1515" w:type="dxa"/>
            <w:noWrap w:val="0"/>
            <w:vAlign w:val="top"/>
          </w:tcPr>
          <w:p w14:paraId="047D0840">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合格/不合格</w:t>
            </w:r>
          </w:p>
        </w:tc>
        <w:tc>
          <w:tcPr>
            <w:tcW w:w="1035" w:type="dxa"/>
            <w:noWrap w:val="0"/>
            <w:vAlign w:val="top"/>
          </w:tcPr>
          <w:p w14:paraId="12A2954A">
            <w:pPr>
              <w:pStyle w:val="22"/>
              <w:numPr>
                <w:ilvl w:val="0"/>
                <w:numId w:val="0"/>
              </w:numPr>
              <w:spacing w:line="240" w:lineRule="auto"/>
              <w:jc w:val="center"/>
              <w:rPr>
                <w:rFonts w:hint="eastAsia"/>
                <w:sz w:val="18"/>
                <w:szCs w:val="18"/>
                <w:lang w:val="en-US" w:eastAsia="zh-CN"/>
              </w:rPr>
            </w:pPr>
          </w:p>
        </w:tc>
      </w:tr>
      <w:tr w14:paraId="4D56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noWrap w:val="0"/>
            <w:vAlign w:val="top"/>
          </w:tcPr>
          <w:p w14:paraId="5288D074">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死区</w:t>
            </w:r>
          </w:p>
        </w:tc>
        <w:tc>
          <w:tcPr>
            <w:tcW w:w="1314" w:type="dxa"/>
            <w:noWrap w:val="0"/>
            <w:vAlign w:val="top"/>
          </w:tcPr>
          <w:p w14:paraId="1D907079">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±0.033Hz</w:t>
            </w:r>
          </w:p>
        </w:tc>
        <w:tc>
          <w:tcPr>
            <w:tcW w:w="3210" w:type="dxa"/>
            <w:noWrap w:val="0"/>
            <w:vAlign w:val="top"/>
          </w:tcPr>
          <w:p w14:paraId="1DCA03E7">
            <w:pPr>
              <w:pStyle w:val="22"/>
              <w:numPr>
                <w:ilvl w:val="0"/>
                <w:numId w:val="0"/>
              </w:numPr>
              <w:spacing w:line="240" w:lineRule="auto"/>
              <w:jc w:val="center"/>
              <w:rPr>
                <w:rFonts w:hint="eastAsia"/>
                <w:sz w:val="18"/>
                <w:szCs w:val="18"/>
                <w:lang w:val="en-US" w:eastAsia="zh-CN"/>
              </w:rPr>
            </w:pPr>
          </w:p>
        </w:tc>
        <w:tc>
          <w:tcPr>
            <w:tcW w:w="1515" w:type="dxa"/>
            <w:noWrap w:val="0"/>
            <w:vAlign w:val="top"/>
          </w:tcPr>
          <w:p w14:paraId="06799AF7">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合格/不合格</w:t>
            </w:r>
          </w:p>
        </w:tc>
        <w:tc>
          <w:tcPr>
            <w:tcW w:w="1035" w:type="dxa"/>
            <w:noWrap w:val="0"/>
            <w:vAlign w:val="top"/>
          </w:tcPr>
          <w:p w14:paraId="342FD50D">
            <w:pPr>
              <w:pStyle w:val="22"/>
              <w:numPr>
                <w:ilvl w:val="0"/>
                <w:numId w:val="0"/>
              </w:numPr>
              <w:spacing w:line="240" w:lineRule="auto"/>
              <w:jc w:val="center"/>
              <w:rPr>
                <w:rFonts w:hint="eastAsia"/>
                <w:sz w:val="18"/>
                <w:szCs w:val="18"/>
                <w:lang w:val="en-US" w:eastAsia="zh-CN"/>
              </w:rPr>
            </w:pPr>
          </w:p>
        </w:tc>
      </w:tr>
    </w:tbl>
    <w:p w14:paraId="475D0CB5">
      <w:pPr>
        <w:pStyle w:val="22"/>
        <w:ind w:left="0" w:leftChars="0" w:firstLine="0" w:firstLineChars="0"/>
        <w:jc w:val="both"/>
        <w:rPr>
          <w:rFonts w:ascii="Times New Roman"/>
          <w:lang w:val="en-US" w:eastAsia="zh-CN"/>
        </w:rPr>
      </w:pPr>
    </w:p>
    <w:p w14:paraId="562BADEC">
      <w:pPr>
        <w:pStyle w:val="44"/>
        <w:numPr>
          <w:ilvl w:val="0"/>
          <w:numId w:val="0"/>
        </w:numPr>
        <w:tabs>
          <w:tab w:val="left" w:pos="360"/>
        </w:tabs>
        <w:ind w:leftChars="0"/>
        <w:jc w:val="center"/>
        <w:rPr>
          <w:rFonts w:hint="eastAsia"/>
          <w:lang w:val="en-US" w:eastAsia="zh-CN"/>
        </w:rPr>
      </w:pPr>
    </w:p>
    <w:p w14:paraId="10189DCF">
      <w:pPr>
        <w:pStyle w:val="44"/>
        <w:numPr>
          <w:ilvl w:val="0"/>
          <w:numId w:val="0"/>
        </w:numPr>
        <w:tabs>
          <w:tab w:val="left" w:pos="360"/>
        </w:tabs>
        <w:ind w:leftChars="0"/>
        <w:jc w:val="center"/>
        <w:rPr>
          <w:rFonts w:hint="eastAsia"/>
          <w:lang w:val="en-US" w:eastAsia="zh-CN"/>
        </w:rPr>
      </w:pPr>
    </w:p>
    <w:p w14:paraId="72E6B1EB">
      <w:pPr>
        <w:pStyle w:val="22"/>
        <w:rPr>
          <w:rFonts w:hint="eastAsia"/>
          <w:lang w:val="en-US" w:eastAsia="zh-CN"/>
        </w:rPr>
      </w:pPr>
    </w:p>
    <w:p w14:paraId="7E8B8DC8">
      <w:pPr>
        <w:pStyle w:val="22"/>
        <w:rPr>
          <w:rFonts w:hint="eastAsia"/>
          <w:lang w:val="en-US" w:eastAsia="zh-CN"/>
        </w:rPr>
      </w:pPr>
    </w:p>
    <w:p w14:paraId="7030BC71">
      <w:pPr>
        <w:pStyle w:val="22"/>
        <w:rPr>
          <w:rFonts w:hint="eastAsia"/>
          <w:lang w:val="en-US" w:eastAsia="zh-CN"/>
        </w:rPr>
      </w:pPr>
    </w:p>
    <w:p w14:paraId="79361B88">
      <w:pPr>
        <w:pStyle w:val="22"/>
        <w:rPr>
          <w:rFonts w:hint="eastAsia"/>
          <w:lang w:val="en-US" w:eastAsia="zh-CN"/>
        </w:rPr>
      </w:pPr>
    </w:p>
    <w:p w14:paraId="5B06E52E">
      <w:pPr>
        <w:pStyle w:val="22"/>
        <w:rPr>
          <w:rFonts w:hint="eastAsia"/>
          <w:lang w:val="en-US" w:eastAsia="zh-CN"/>
        </w:rPr>
      </w:pPr>
    </w:p>
    <w:p w14:paraId="1FF3AB65">
      <w:pPr>
        <w:pStyle w:val="44"/>
        <w:numPr>
          <w:ilvl w:val="0"/>
          <w:numId w:val="0"/>
        </w:numPr>
        <w:tabs>
          <w:tab w:val="left" w:pos="360"/>
        </w:tabs>
        <w:ind w:leftChars="0"/>
        <w:jc w:val="center"/>
        <w:rPr>
          <w:rFonts w:hint="eastAsia"/>
          <w:sz w:val="36"/>
          <w:szCs w:val="24"/>
        </w:rPr>
      </w:pPr>
      <w:r>
        <w:rPr>
          <w:rFonts w:hint="eastAsia"/>
          <w:lang w:val="en-US" w:eastAsia="zh-CN"/>
        </w:rPr>
        <w:t>附录B</w:t>
      </w:r>
      <w:r>
        <w:br w:type="textWrapping"/>
      </w:r>
      <w:bookmarkStart w:id="206" w:name="_Toc309994568"/>
      <w:bookmarkStart w:id="207" w:name="_Toc309993197"/>
      <w:bookmarkStart w:id="208" w:name="_Toc304824980"/>
      <w:bookmarkStart w:id="209" w:name="_Toc304402674"/>
      <w:bookmarkStart w:id="210" w:name="_Toc304825019"/>
      <w:bookmarkStart w:id="211" w:name="_Toc309995407"/>
      <w:bookmarkStart w:id="212" w:name="_Toc304828083"/>
      <w:bookmarkStart w:id="213" w:name="_Toc318613712"/>
      <w:bookmarkStart w:id="214" w:name="_Toc310002654"/>
      <w:bookmarkStart w:id="215" w:name="_Toc320020911"/>
      <w:bookmarkStart w:id="216" w:name="_Toc304825092"/>
      <w:bookmarkStart w:id="217" w:name="_Toc309995595"/>
      <w:bookmarkStart w:id="218" w:name="_Toc298938793"/>
      <w:bookmarkStart w:id="219" w:name="_Toc87541830"/>
      <w:bookmarkStart w:id="220" w:name="_Toc309997057"/>
      <w:bookmarkStart w:id="221" w:name="_Toc298938645"/>
      <w:bookmarkStart w:id="222" w:name="_Toc309992155"/>
      <w:bookmarkStart w:id="223" w:name="_Toc309996016"/>
      <w:bookmarkStart w:id="224" w:name="_Toc309995489"/>
      <w:r>
        <w:rPr>
          <w:rFonts w:hint="eastAsia"/>
        </w:rPr>
        <w:t>（规范性附录</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Start w:id="225" w:name="_Toc309992156"/>
      <w:bookmarkEnd w:id="225"/>
      <w:bookmarkStart w:id="226" w:name="_Toc309992157"/>
      <w:bookmarkEnd w:id="226"/>
      <w:r>
        <w:rPr>
          <w:rFonts w:hint="eastAsia"/>
        </w:rPr>
        <w:t>）</w:t>
      </w:r>
    </w:p>
    <w:p w14:paraId="01526C2F">
      <w:pPr>
        <w:pStyle w:val="22"/>
        <w:ind w:firstLine="422"/>
        <w:jc w:val="center"/>
        <w:rPr>
          <w:rFonts w:hint="eastAsia"/>
          <w:b/>
          <w:bCs/>
        </w:rPr>
      </w:pPr>
      <w:r>
        <w:rPr>
          <w:rFonts w:hint="eastAsia"/>
          <w:b/>
          <w:bCs/>
        </w:rPr>
        <w:t>AGC性能测试考核指标</w:t>
      </w:r>
    </w:p>
    <w:p w14:paraId="0EE76DEB">
      <w:pPr>
        <w:pStyle w:val="22"/>
        <w:jc w:val="center"/>
        <w:rPr>
          <w:rFonts w:hint="eastAsia"/>
        </w:rPr>
      </w:pPr>
    </w:p>
    <w:p w14:paraId="08915FF3">
      <w:pPr>
        <w:pStyle w:val="22"/>
        <w:jc w:val="center"/>
        <w:rPr>
          <w:rFonts w:hint="eastAsia"/>
          <w:lang w:eastAsia="zh-CN"/>
        </w:rPr>
      </w:pPr>
      <w:r>
        <w:rPr>
          <w:rFonts w:hint="eastAsia"/>
          <w:lang w:eastAsia="zh-CN"/>
        </w:rPr>
        <w:t>表</w:t>
      </w:r>
      <w:r>
        <w:rPr>
          <w:rFonts w:hint="eastAsia"/>
          <w:lang w:val="en-US" w:eastAsia="zh-CN"/>
        </w:rPr>
        <w:t xml:space="preserve">B.1 </w:t>
      </w:r>
      <w:r>
        <w:rPr>
          <w:rFonts w:hint="eastAsia"/>
        </w:rPr>
        <w:t>压缩空气储能电站AGC性能</w:t>
      </w:r>
      <w:r>
        <w:rPr>
          <w:rFonts w:hint="eastAsia"/>
          <w:lang w:eastAsia="zh-CN"/>
        </w:rPr>
        <w:t>验收表</w:t>
      </w:r>
    </w:p>
    <w:tbl>
      <w:tblPr>
        <w:tblStyle w:val="13"/>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350"/>
        <w:gridCol w:w="3180"/>
        <w:gridCol w:w="1535"/>
        <w:gridCol w:w="1090"/>
      </w:tblGrid>
      <w:tr w14:paraId="31D1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83" w:type="dxa"/>
            <w:noWrap w:val="0"/>
            <w:vAlign w:val="center"/>
          </w:tcPr>
          <w:p w14:paraId="6B3B60C7">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指标</w:t>
            </w:r>
          </w:p>
        </w:tc>
        <w:tc>
          <w:tcPr>
            <w:tcW w:w="1350" w:type="dxa"/>
            <w:noWrap w:val="0"/>
            <w:vAlign w:val="center"/>
          </w:tcPr>
          <w:p w14:paraId="3CEB1DF6">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标准要求</w:t>
            </w:r>
          </w:p>
        </w:tc>
        <w:tc>
          <w:tcPr>
            <w:tcW w:w="3180" w:type="dxa"/>
            <w:noWrap w:val="0"/>
            <w:vAlign w:val="center"/>
          </w:tcPr>
          <w:p w14:paraId="5264528C">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试验数据（均值）</w:t>
            </w:r>
          </w:p>
        </w:tc>
        <w:tc>
          <w:tcPr>
            <w:tcW w:w="1535" w:type="dxa"/>
            <w:noWrap w:val="0"/>
            <w:vAlign w:val="center"/>
          </w:tcPr>
          <w:p w14:paraId="2E43F405">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结论</w:t>
            </w:r>
          </w:p>
        </w:tc>
        <w:tc>
          <w:tcPr>
            <w:tcW w:w="1090" w:type="dxa"/>
            <w:noWrap w:val="0"/>
            <w:vAlign w:val="center"/>
          </w:tcPr>
          <w:p w14:paraId="09239DB9">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备注</w:t>
            </w:r>
          </w:p>
        </w:tc>
      </w:tr>
      <w:tr w14:paraId="58F2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83" w:type="dxa"/>
            <w:noWrap w:val="0"/>
            <w:vAlign w:val="center"/>
          </w:tcPr>
          <w:p w14:paraId="798E7B2B">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负荷变化速率</w:t>
            </w:r>
          </w:p>
          <w:p w14:paraId="5DC9810A">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%Pe/min</w:t>
            </w:r>
          </w:p>
        </w:tc>
        <w:tc>
          <w:tcPr>
            <w:tcW w:w="1350" w:type="dxa"/>
            <w:noWrap w:val="0"/>
            <w:vAlign w:val="center"/>
          </w:tcPr>
          <w:p w14:paraId="587B50D9">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≥10</w:t>
            </w:r>
          </w:p>
        </w:tc>
        <w:tc>
          <w:tcPr>
            <w:tcW w:w="3180" w:type="dxa"/>
            <w:noWrap w:val="0"/>
            <w:vAlign w:val="center"/>
          </w:tcPr>
          <w:p w14:paraId="19A37F2B">
            <w:pPr>
              <w:pStyle w:val="22"/>
              <w:numPr>
                <w:ilvl w:val="0"/>
                <w:numId w:val="0"/>
              </w:numPr>
              <w:spacing w:line="240" w:lineRule="auto"/>
              <w:jc w:val="center"/>
              <w:rPr>
                <w:rFonts w:hint="eastAsia"/>
                <w:sz w:val="18"/>
                <w:szCs w:val="18"/>
                <w:lang w:val="en-US" w:eastAsia="zh-CN"/>
              </w:rPr>
            </w:pPr>
          </w:p>
        </w:tc>
        <w:tc>
          <w:tcPr>
            <w:tcW w:w="1535" w:type="dxa"/>
            <w:noWrap w:val="0"/>
            <w:vAlign w:val="center"/>
          </w:tcPr>
          <w:p w14:paraId="1CA28565">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合格/不合格</w:t>
            </w:r>
          </w:p>
        </w:tc>
        <w:tc>
          <w:tcPr>
            <w:tcW w:w="1090" w:type="dxa"/>
            <w:noWrap w:val="0"/>
            <w:vAlign w:val="center"/>
          </w:tcPr>
          <w:p w14:paraId="64B4612B">
            <w:pPr>
              <w:pStyle w:val="22"/>
              <w:numPr>
                <w:ilvl w:val="0"/>
                <w:numId w:val="0"/>
              </w:numPr>
              <w:spacing w:line="240" w:lineRule="auto"/>
              <w:jc w:val="center"/>
              <w:rPr>
                <w:rFonts w:hint="eastAsia"/>
                <w:sz w:val="18"/>
                <w:szCs w:val="18"/>
                <w:lang w:val="en-US" w:eastAsia="zh-CN"/>
              </w:rPr>
            </w:pPr>
          </w:p>
        </w:tc>
      </w:tr>
      <w:tr w14:paraId="0BCA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83" w:type="dxa"/>
            <w:noWrap w:val="0"/>
            <w:vAlign w:val="center"/>
          </w:tcPr>
          <w:p w14:paraId="7B23630D">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负荷响应时间s</w:t>
            </w:r>
          </w:p>
        </w:tc>
        <w:tc>
          <w:tcPr>
            <w:tcW w:w="1350" w:type="dxa"/>
            <w:noWrap w:val="0"/>
            <w:vAlign w:val="center"/>
          </w:tcPr>
          <w:p w14:paraId="1CF039E3">
            <w:pPr>
              <w:pStyle w:val="22"/>
              <w:numPr>
                <w:ilvl w:val="0"/>
                <w:numId w:val="0"/>
              </w:numPr>
              <w:spacing w:line="240" w:lineRule="auto"/>
              <w:jc w:val="center"/>
              <w:rPr>
                <w:rFonts w:hint="default"/>
                <w:sz w:val="18"/>
                <w:szCs w:val="18"/>
                <w:lang w:val="en-US" w:eastAsia="zh-CN"/>
              </w:rPr>
            </w:pPr>
            <w:r>
              <w:rPr>
                <w:rFonts w:hint="eastAsia"/>
                <w:sz w:val="18"/>
                <w:szCs w:val="18"/>
                <w:lang w:val="en-US" w:eastAsia="zh-CN"/>
              </w:rPr>
              <w:t>≤15</w:t>
            </w:r>
          </w:p>
        </w:tc>
        <w:tc>
          <w:tcPr>
            <w:tcW w:w="3180" w:type="dxa"/>
            <w:noWrap w:val="0"/>
            <w:vAlign w:val="center"/>
          </w:tcPr>
          <w:p w14:paraId="4B8B9330">
            <w:pPr>
              <w:pStyle w:val="22"/>
              <w:numPr>
                <w:ilvl w:val="0"/>
                <w:numId w:val="0"/>
              </w:numPr>
              <w:spacing w:line="240" w:lineRule="auto"/>
              <w:jc w:val="center"/>
              <w:rPr>
                <w:rFonts w:hint="eastAsia"/>
                <w:sz w:val="18"/>
                <w:szCs w:val="18"/>
                <w:lang w:val="en-US" w:eastAsia="zh-CN"/>
              </w:rPr>
            </w:pPr>
          </w:p>
        </w:tc>
        <w:tc>
          <w:tcPr>
            <w:tcW w:w="1535" w:type="dxa"/>
            <w:noWrap w:val="0"/>
            <w:vAlign w:val="center"/>
          </w:tcPr>
          <w:p w14:paraId="6FC72812">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合格/不合格</w:t>
            </w:r>
          </w:p>
        </w:tc>
        <w:tc>
          <w:tcPr>
            <w:tcW w:w="1090" w:type="dxa"/>
            <w:noWrap w:val="0"/>
            <w:vAlign w:val="center"/>
          </w:tcPr>
          <w:p w14:paraId="2664DD28">
            <w:pPr>
              <w:pStyle w:val="22"/>
              <w:numPr>
                <w:ilvl w:val="0"/>
                <w:numId w:val="0"/>
              </w:numPr>
              <w:spacing w:line="240" w:lineRule="auto"/>
              <w:jc w:val="center"/>
              <w:rPr>
                <w:rFonts w:hint="eastAsia"/>
                <w:sz w:val="18"/>
                <w:szCs w:val="18"/>
                <w:lang w:val="en-US" w:eastAsia="zh-CN"/>
              </w:rPr>
            </w:pPr>
          </w:p>
        </w:tc>
      </w:tr>
      <w:tr w14:paraId="2E70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83" w:type="dxa"/>
            <w:noWrap w:val="0"/>
            <w:vAlign w:val="center"/>
          </w:tcPr>
          <w:p w14:paraId="2A155890">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负荷动态偏差%Pe</w:t>
            </w:r>
          </w:p>
        </w:tc>
        <w:tc>
          <w:tcPr>
            <w:tcW w:w="1350" w:type="dxa"/>
            <w:noWrap w:val="0"/>
            <w:vAlign w:val="center"/>
          </w:tcPr>
          <w:p w14:paraId="64F77152">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±2</w:t>
            </w:r>
          </w:p>
        </w:tc>
        <w:tc>
          <w:tcPr>
            <w:tcW w:w="3180" w:type="dxa"/>
            <w:noWrap w:val="0"/>
            <w:vAlign w:val="center"/>
          </w:tcPr>
          <w:p w14:paraId="748F4933">
            <w:pPr>
              <w:pStyle w:val="22"/>
              <w:numPr>
                <w:ilvl w:val="0"/>
                <w:numId w:val="0"/>
              </w:numPr>
              <w:spacing w:line="240" w:lineRule="auto"/>
              <w:jc w:val="center"/>
              <w:rPr>
                <w:rFonts w:hint="eastAsia"/>
                <w:sz w:val="18"/>
                <w:szCs w:val="18"/>
                <w:lang w:val="en-US" w:eastAsia="zh-CN"/>
              </w:rPr>
            </w:pPr>
          </w:p>
        </w:tc>
        <w:tc>
          <w:tcPr>
            <w:tcW w:w="1535" w:type="dxa"/>
            <w:noWrap w:val="0"/>
            <w:vAlign w:val="center"/>
          </w:tcPr>
          <w:p w14:paraId="4B5CC362">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合格/不合格</w:t>
            </w:r>
          </w:p>
        </w:tc>
        <w:tc>
          <w:tcPr>
            <w:tcW w:w="1090" w:type="dxa"/>
            <w:noWrap w:val="0"/>
            <w:vAlign w:val="center"/>
          </w:tcPr>
          <w:p w14:paraId="2F2D5C6B">
            <w:pPr>
              <w:pStyle w:val="22"/>
              <w:numPr>
                <w:ilvl w:val="0"/>
                <w:numId w:val="0"/>
              </w:numPr>
              <w:spacing w:line="240" w:lineRule="auto"/>
              <w:jc w:val="center"/>
              <w:rPr>
                <w:rFonts w:hint="eastAsia"/>
                <w:sz w:val="18"/>
                <w:szCs w:val="18"/>
                <w:lang w:val="en-US" w:eastAsia="zh-CN"/>
              </w:rPr>
            </w:pPr>
          </w:p>
        </w:tc>
      </w:tr>
      <w:tr w14:paraId="1AD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983" w:type="dxa"/>
            <w:noWrap w:val="0"/>
            <w:vAlign w:val="center"/>
          </w:tcPr>
          <w:p w14:paraId="2D625D8C">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负荷稳态偏差%Pe</w:t>
            </w:r>
          </w:p>
        </w:tc>
        <w:tc>
          <w:tcPr>
            <w:tcW w:w="1350" w:type="dxa"/>
            <w:noWrap w:val="0"/>
            <w:vAlign w:val="center"/>
          </w:tcPr>
          <w:p w14:paraId="0877B8AB">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±1</w:t>
            </w:r>
          </w:p>
        </w:tc>
        <w:tc>
          <w:tcPr>
            <w:tcW w:w="3180" w:type="dxa"/>
            <w:noWrap w:val="0"/>
            <w:vAlign w:val="center"/>
          </w:tcPr>
          <w:p w14:paraId="7EA88A87">
            <w:pPr>
              <w:pStyle w:val="22"/>
              <w:numPr>
                <w:ilvl w:val="0"/>
                <w:numId w:val="0"/>
              </w:numPr>
              <w:spacing w:line="240" w:lineRule="auto"/>
              <w:jc w:val="center"/>
              <w:rPr>
                <w:rFonts w:hint="eastAsia"/>
                <w:sz w:val="18"/>
                <w:szCs w:val="18"/>
                <w:lang w:val="en-US" w:eastAsia="zh-CN"/>
              </w:rPr>
            </w:pPr>
          </w:p>
        </w:tc>
        <w:tc>
          <w:tcPr>
            <w:tcW w:w="1535" w:type="dxa"/>
            <w:noWrap w:val="0"/>
            <w:vAlign w:val="center"/>
          </w:tcPr>
          <w:p w14:paraId="6886B054">
            <w:pPr>
              <w:pStyle w:val="22"/>
              <w:numPr>
                <w:ilvl w:val="0"/>
                <w:numId w:val="0"/>
              </w:numPr>
              <w:spacing w:line="240" w:lineRule="auto"/>
              <w:jc w:val="center"/>
              <w:rPr>
                <w:rFonts w:hint="eastAsia"/>
                <w:sz w:val="18"/>
                <w:szCs w:val="18"/>
                <w:lang w:val="en-US" w:eastAsia="zh-CN"/>
              </w:rPr>
            </w:pPr>
            <w:r>
              <w:rPr>
                <w:rFonts w:hint="eastAsia"/>
                <w:sz w:val="18"/>
                <w:szCs w:val="18"/>
                <w:lang w:val="en-US" w:eastAsia="zh-CN"/>
              </w:rPr>
              <w:t>合格/不合格</w:t>
            </w:r>
          </w:p>
        </w:tc>
        <w:tc>
          <w:tcPr>
            <w:tcW w:w="1090" w:type="dxa"/>
            <w:noWrap w:val="0"/>
            <w:vAlign w:val="center"/>
          </w:tcPr>
          <w:p w14:paraId="4276CF05">
            <w:pPr>
              <w:pStyle w:val="22"/>
              <w:numPr>
                <w:ilvl w:val="0"/>
                <w:numId w:val="0"/>
              </w:numPr>
              <w:spacing w:line="240" w:lineRule="auto"/>
              <w:jc w:val="center"/>
              <w:rPr>
                <w:rFonts w:hint="eastAsia"/>
                <w:sz w:val="18"/>
                <w:szCs w:val="18"/>
                <w:lang w:val="en-US" w:eastAsia="zh-CN"/>
              </w:rPr>
            </w:pPr>
          </w:p>
        </w:tc>
      </w:tr>
    </w:tbl>
    <w:p w14:paraId="42A089DF">
      <w:pPr>
        <w:pStyle w:val="84"/>
        <w:shd w:val="clear" w:color="auto" w:fill="auto"/>
        <w:spacing w:before="78" w:after="156"/>
        <w:rPr>
          <w:rFonts w:hint="eastAsia" w:ascii="Times New Roman"/>
          <w:spacing w:val="100"/>
          <w:szCs w:val="21"/>
        </w:rPr>
      </w:pPr>
      <w:bookmarkStart w:id="227" w:name="_Toc164675597"/>
      <w:bookmarkStart w:id="228" w:name="_Toc164438363"/>
    </w:p>
    <w:p w14:paraId="01DF04A0">
      <w:pPr>
        <w:pStyle w:val="84"/>
        <w:shd w:val="clear" w:color="auto" w:fill="auto"/>
        <w:spacing w:before="78" w:after="156"/>
        <w:rPr>
          <w:rFonts w:hint="eastAsia" w:ascii="Times New Roman"/>
          <w:spacing w:val="100"/>
          <w:szCs w:val="21"/>
        </w:rPr>
      </w:pPr>
    </w:p>
    <w:p w14:paraId="7A38AB15">
      <w:pPr>
        <w:pStyle w:val="84"/>
        <w:shd w:val="clear" w:color="auto" w:fill="auto"/>
        <w:spacing w:before="78" w:after="156"/>
        <w:rPr>
          <w:rFonts w:hint="eastAsia" w:ascii="Times New Roman"/>
          <w:spacing w:val="100"/>
          <w:szCs w:val="21"/>
        </w:rPr>
      </w:pPr>
    </w:p>
    <w:p w14:paraId="0E3975C9">
      <w:pPr>
        <w:pStyle w:val="84"/>
        <w:shd w:val="clear" w:color="auto" w:fill="auto"/>
        <w:spacing w:before="78" w:after="156"/>
        <w:rPr>
          <w:rFonts w:hint="eastAsia" w:ascii="Times New Roman"/>
          <w:spacing w:val="100"/>
          <w:szCs w:val="21"/>
        </w:rPr>
      </w:pPr>
    </w:p>
    <w:p w14:paraId="35963CDC">
      <w:pPr>
        <w:pStyle w:val="84"/>
        <w:shd w:val="clear" w:color="auto" w:fill="auto"/>
        <w:spacing w:before="78" w:after="156"/>
        <w:rPr>
          <w:rFonts w:hint="eastAsia" w:ascii="Times New Roman"/>
          <w:spacing w:val="100"/>
          <w:szCs w:val="21"/>
        </w:rPr>
      </w:pPr>
    </w:p>
    <w:p w14:paraId="0A52A28C">
      <w:pPr>
        <w:pStyle w:val="84"/>
        <w:shd w:val="clear" w:color="auto" w:fill="auto"/>
        <w:spacing w:before="78" w:after="156"/>
        <w:rPr>
          <w:rFonts w:hint="eastAsia" w:ascii="Times New Roman"/>
          <w:spacing w:val="100"/>
          <w:szCs w:val="21"/>
        </w:rPr>
      </w:pPr>
    </w:p>
    <w:p w14:paraId="3E139CC9">
      <w:pPr>
        <w:pStyle w:val="84"/>
        <w:shd w:val="clear" w:color="auto" w:fill="auto"/>
        <w:spacing w:before="78" w:after="156"/>
        <w:rPr>
          <w:rFonts w:hint="eastAsia" w:ascii="Times New Roman"/>
          <w:spacing w:val="100"/>
          <w:szCs w:val="21"/>
        </w:rPr>
      </w:pPr>
    </w:p>
    <w:p w14:paraId="72AE95D9">
      <w:pPr>
        <w:pStyle w:val="84"/>
        <w:shd w:val="clear" w:color="auto" w:fill="auto"/>
        <w:spacing w:before="78" w:after="156"/>
        <w:rPr>
          <w:rFonts w:hint="eastAsia" w:ascii="Times New Roman"/>
          <w:spacing w:val="100"/>
          <w:szCs w:val="21"/>
        </w:rPr>
      </w:pPr>
    </w:p>
    <w:p w14:paraId="3739945A">
      <w:pPr>
        <w:pStyle w:val="84"/>
        <w:shd w:val="clear" w:color="auto" w:fill="auto"/>
        <w:spacing w:before="78" w:after="156"/>
        <w:rPr>
          <w:rFonts w:hint="eastAsia" w:ascii="Times New Roman"/>
          <w:spacing w:val="100"/>
          <w:szCs w:val="21"/>
        </w:rPr>
      </w:pPr>
    </w:p>
    <w:p w14:paraId="00CDD35A">
      <w:pPr>
        <w:pStyle w:val="84"/>
        <w:shd w:val="clear" w:color="auto" w:fill="auto"/>
        <w:spacing w:before="78" w:after="156"/>
        <w:rPr>
          <w:rFonts w:hint="eastAsia" w:ascii="Times New Roman"/>
          <w:spacing w:val="100"/>
          <w:szCs w:val="21"/>
        </w:rPr>
      </w:pPr>
    </w:p>
    <w:p w14:paraId="5236DFA8">
      <w:pPr>
        <w:pStyle w:val="84"/>
        <w:shd w:val="clear" w:color="auto" w:fill="auto"/>
        <w:spacing w:before="78" w:after="156"/>
        <w:rPr>
          <w:rFonts w:hint="eastAsia" w:ascii="Times New Roman"/>
          <w:spacing w:val="100"/>
          <w:szCs w:val="21"/>
        </w:rPr>
      </w:pPr>
    </w:p>
    <w:p w14:paraId="693CC1AC">
      <w:pPr>
        <w:pStyle w:val="84"/>
        <w:shd w:val="clear" w:color="auto" w:fill="auto"/>
        <w:spacing w:before="78" w:after="156"/>
        <w:rPr>
          <w:rFonts w:hint="eastAsia" w:ascii="Times New Roman"/>
          <w:spacing w:val="100"/>
          <w:szCs w:val="21"/>
        </w:rPr>
      </w:pPr>
    </w:p>
    <w:p w14:paraId="17E260CA">
      <w:pPr>
        <w:pStyle w:val="84"/>
        <w:shd w:val="clear" w:color="auto" w:fill="auto"/>
        <w:spacing w:before="78" w:after="156"/>
        <w:rPr>
          <w:rFonts w:hint="eastAsia" w:ascii="Times New Roman"/>
          <w:spacing w:val="100"/>
          <w:szCs w:val="21"/>
        </w:rPr>
      </w:pPr>
    </w:p>
    <w:p w14:paraId="3B795B5F">
      <w:pPr>
        <w:pStyle w:val="84"/>
        <w:shd w:val="clear" w:color="auto" w:fill="auto"/>
        <w:spacing w:before="78" w:after="156"/>
        <w:rPr>
          <w:rFonts w:hint="eastAsia" w:ascii="Times New Roman"/>
          <w:spacing w:val="100"/>
          <w:szCs w:val="21"/>
        </w:rPr>
      </w:pPr>
    </w:p>
    <w:p w14:paraId="1CF4A5E3">
      <w:pPr>
        <w:pStyle w:val="83"/>
        <w:rPr>
          <w:rFonts w:hint="eastAsia" w:ascii="Times New Roman"/>
          <w:spacing w:val="100"/>
          <w:szCs w:val="21"/>
        </w:rPr>
      </w:pPr>
    </w:p>
    <w:p w14:paraId="207EE89C">
      <w:pPr>
        <w:pStyle w:val="83"/>
        <w:rPr>
          <w:rFonts w:hint="eastAsia" w:ascii="Times New Roman"/>
          <w:spacing w:val="100"/>
          <w:szCs w:val="21"/>
        </w:rPr>
      </w:pPr>
    </w:p>
    <w:p w14:paraId="39A333B3">
      <w:pPr>
        <w:pStyle w:val="83"/>
        <w:rPr>
          <w:rFonts w:hint="eastAsia" w:ascii="Times New Roman"/>
          <w:spacing w:val="100"/>
          <w:szCs w:val="21"/>
        </w:rPr>
      </w:pPr>
    </w:p>
    <w:p w14:paraId="14DDEDA9">
      <w:pPr>
        <w:pStyle w:val="83"/>
        <w:rPr>
          <w:rFonts w:hint="eastAsia" w:ascii="Times New Roman"/>
          <w:spacing w:val="100"/>
          <w:szCs w:val="21"/>
        </w:rPr>
      </w:pPr>
    </w:p>
    <w:p w14:paraId="165D31A0">
      <w:pPr>
        <w:pStyle w:val="83"/>
        <w:rPr>
          <w:rFonts w:hint="eastAsia" w:ascii="Times New Roman"/>
          <w:spacing w:val="100"/>
          <w:szCs w:val="21"/>
        </w:rPr>
      </w:pPr>
    </w:p>
    <w:p w14:paraId="6FF0146F">
      <w:pPr>
        <w:pStyle w:val="83"/>
        <w:rPr>
          <w:rFonts w:hint="eastAsia" w:ascii="Times New Roman"/>
          <w:spacing w:val="100"/>
          <w:szCs w:val="21"/>
        </w:rPr>
      </w:pPr>
    </w:p>
    <w:p w14:paraId="691B5D83">
      <w:pPr>
        <w:pStyle w:val="83"/>
        <w:rPr>
          <w:rFonts w:hint="eastAsia" w:ascii="Times New Roman"/>
          <w:spacing w:val="100"/>
          <w:szCs w:val="21"/>
        </w:rPr>
      </w:pPr>
    </w:p>
    <w:p w14:paraId="4BB0B260">
      <w:pPr>
        <w:pStyle w:val="84"/>
        <w:shd w:val="clear" w:color="auto" w:fill="auto"/>
        <w:spacing w:before="78" w:after="156"/>
        <w:rPr>
          <w:rFonts w:hint="eastAsia" w:ascii="Times New Roman"/>
          <w:spacing w:val="100"/>
          <w:szCs w:val="21"/>
        </w:rPr>
      </w:pPr>
    </w:p>
    <w:p w14:paraId="3629EE9A">
      <w:pPr>
        <w:pStyle w:val="84"/>
        <w:shd w:val="clear" w:color="auto" w:fill="auto"/>
        <w:spacing w:before="78" w:after="156"/>
        <w:rPr>
          <w:rFonts w:ascii="Times New Roman"/>
          <w:szCs w:val="21"/>
        </w:rPr>
      </w:pPr>
      <w:r>
        <w:rPr>
          <w:rFonts w:hint="eastAsia" w:ascii="Times New Roman"/>
          <w:spacing w:val="100"/>
          <w:szCs w:val="21"/>
        </w:rPr>
        <w:t>附录</w:t>
      </w:r>
      <w:r>
        <w:rPr>
          <w:rFonts w:hint="eastAsia" w:ascii="Times New Roman"/>
          <w:spacing w:val="100"/>
          <w:szCs w:val="21"/>
          <w:lang w:val="en-US" w:eastAsia="zh-CN"/>
        </w:rPr>
        <w:t>C</w:t>
      </w:r>
      <w:r>
        <w:rPr>
          <w:rFonts w:ascii="Times New Roman"/>
          <w:szCs w:val="21"/>
        </w:rPr>
        <w:br w:type="textWrapping"/>
      </w:r>
      <w:bookmarkStart w:id="229" w:name="_Toc162270333"/>
      <w:r>
        <w:rPr>
          <w:rFonts w:hint="eastAsia" w:ascii="Times New Roman"/>
          <w:szCs w:val="21"/>
        </w:rPr>
        <w:t>（资料性）</w:t>
      </w:r>
      <w:r>
        <w:rPr>
          <w:rFonts w:ascii="Times New Roman"/>
          <w:szCs w:val="21"/>
        </w:rPr>
        <w:br w:type="textWrapping"/>
      </w:r>
      <w:r>
        <w:rPr>
          <w:rFonts w:hint="eastAsia" w:ascii="Times New Roman"/>
          <w:szCs w:val="21"/>
        </w:rPr>
        <w:t>湖北省地方标准实施信息及意见反馈表</w:t>
      </w:r>
      <w:bookmarkEnd w:id="227"/>
      <w:bookmarkEnd w:id="228"/>
      <w:bookmarkEnd w:id="229"/>
    </w:p>
    <w:p w14:paraId="135231A5">
      <w:pPr>
        <w:pStyle w:val="83"/>
        <w:ind w:firstLine="420"/>
        <w:rPr>
          <w:rFonts w:ascii="Times New Roman"/>
          <w:szCs w:val="21"/>
        </w:rPr>
      </w:pPr>
      <w:r>
        <w:rPr>
          <w:rFonts w:hint="eastAsia" w:ascii="Times New Roman"/>
          <w:szCs w:val="21"/>
        </w:rPr>
        <w:t>湖北省地方标准实施信息及意见反馈表如表</w:t>
      </w:r>
      <w:r>
        <w:rPr>
          <w:rFonts w:hint="eastAsia" w:ascii="Times New Roman"/>
          <w:szCs w:val="21"/>
          <w:lang w:val="en-US" w:eastAsia="zh-CN"/>
        </w:rPr>
        <w:t>C</w:t>
      </w:r>
      <w:r>
        <w:rPr>
          <w:rFonts w:ascii="Times New Roman"/>
          <w:szCs w:val="21"/>
        </w:rPr>
        <w:t>.1</w:t>
      </w:r>
      <w:r>
        <w:rPr>
          <w:rFonts w:hint="eastAsia" w:ascii="Times New Roman"/>
          <w:szCs w:val="21"/>
        </w:rPr>
        <w:t>所示。</w:t>
      </w:r>
    </w:p>
    <w:p w14:paraId="16DF4DB9">
      <w:pPr>
        <w:pStyle w:val="85"/>
        <w:numPr>
          <w:ilvl w:val="0"/>
          <w:numId w:val="0"/>
        </w:numPr>
        <w:spacing w:before="156" w:after="156"/>
        <w:ind w:left="1129"/>
        <w:rPr>
          <w:rFonts w:ascii="Times New Roman"/>
          <w:szCs w:val="21"/>
        </w:rPr>
      </w:pPr>
      <w:r>
        <w:rPr>
          <w:rFonts w:hint="eastAsia" w:ascii="Times New Roman"/>
          <w:szCs w:val="21"/>
        </w:rPr>
        <w:t>表</w:t>
      </w:r>
      <w:r>
        <w:rPr>
          <w:rFonts w:hint="eastAsia" w:ascii="Times New Roman"/>
          <w:szCs w:val="21"/>
          <w:lang w:val="en-US" w:eastAsia="zh-CN"/>
        </w:rPr>
        <w:t>C</w:t>
      </w:r>
      <w:r>
        <w:rPr>
          <w:rFonts w:ascii="Times New Roman"/>
          <w:szCs w:val="21"/>
        </w:rPr>
        <w:t>.1</w:t>
      </w:r>
      <w:r>
        <w:rPr>
          <w:rFonts w:hint="eastAsia" w:ascii="Times New Roman"/>
          <w:szCs w:val="21"/>
        </w:rPr>
        <w:t>湖北省地方标准实施信息及意见反馈表</w:t>
      </w:r>
    </w:p>
    <w:tbl>
      <w:tblPr>
        <w:tblStyle w:val="13"/>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823"/>
        <w:gridCol w:w="338"/>
        <w:gridCol w:w="2193"/>
        <w:gridCol w:w="3110"/>
        <w:gridCol w:w="1384"/>
      </w:tblGrid>
      <w:tr w14:paraId="26BDB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auto" w:sz="12" w:space="0"/>
              <w:right w:val="single" w:color="auto" w:sz="4" w:space="0"/>
            </w:tcBorders>
            <w:noWrap w:val="0"/>
            <w:vAlign w:val="center"/>
          </w:tcPr>
          <w:p w14:paraId="47C44C7A">
            <w:pPr>
              <w:widowControl/>
              <w:kinsoku w:val="0"/>
              <w:autoSpaceDE w:val="0"/>
              <w:autoSpaceDN w:val="0"/>
              <w:snapToGrid w:val="0"/>
              <w:ind w:left="115"/>
              <w:jc w:val="left"/>
              <w:textAlignment w:val="baseline"/>
              <w:rPr>
                <w:color w:val="000000"/>
                <w:kern w:val="0"/>
                <w:sz w:val="18"/>
                <w:szCs w:val="18"/>
              </w:rPr>
            </w:pPr>
            <w:r>
              <w:rPr>
                <w:rFonts w:hint="eastAsia"/>
                <w:color w:val="000000"/>
                <w:spacing w:val="9"/>
                <w:kern w:val="0"/>
                <w:sz w:val="18"/>
                <w:szCs w:val="18"/>
              </w:rPr>
              <w:t>标准名称及编号</w:t>
            </w:r>
          </w:p>
        </w:tc>
        <w:tc>
          <w:tcPr>
            <w:tcW w:w="7023" w:type="dxa"/>
            <w:gridSpan w:val="4"/>
            <w:tcBorders>
              <w:top w:val="single" w:color="auto" w:sz="12" w:space="0"/>
              <w:left w:val="single" w:color="auto" w:sz="4" w:space="0"/>
              <w:bottom w:val="single" w:color="auto" w:sz="12" w:space="0"/>
              <w:right w:val="single" w:color="auto" w:sz="12" w:space="0"/>
            </w:tcBorders>
            <w:noWrap w:val="0"/>
            <w:vAlign w:val="center"/>
          </w:tcPr>
          <w:p w14:paraId="10E25278">
            <w:pPr>
              <w:jc w:val="left"/>
              <w:rPr>
                <w:rFonts w:cs="Arial"/>
                <w:kern w:val="0"/>
                <w:sz w:val="18"/>
                <w:szCs w:val="18"/>
              </w:rPr>
            </w:pPr>
          </w:p>
        </w:tc>
      </w:tr>
      <w:tr w14:paraId="14B35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1211" w:type="dxa"/>
            <w:vMerge w:val="restart"/>
            <w:tcBorders>
              <w:top w:val="single" w:color="auto" w:sz="12" w:space="0"/>
              <w:left w:val="single" w:color="auto" w:sz="12" w:space="0"/>
              <w:bottom w:val="single" w:color="auto" w:sz="4" w:space="0"/>
              <w:right w:val="single" w:color="auto" w:sz="4" w:space="0"/>
            </w:tcBorders>
            <w:noWrap w:val="0"/>
            <w:vAlign w:val="center"/>
          </w:tcPr>
          <w:p w14:paraId="25219A01">
            <w:pPr>
              <w:widowControl/>
              <w:kinsoku w:val="0"/>
              <w:autoSpaceDE w:val="0"/>
              <w:autoSpaceDN w:val="0"/>
              <w:snapToGrid w:val="0"/>
              <w:ind w:left="147"/>
              <w:jc w:val="left"/>
              <w:textAlignment w:val="baseline"/>
              <w:rPr>
                <w:color w:val="000000"/>
                <w:kern w:val="0"/>
                <w:sz w:val="18"/>
                <w:szCs w:val="18"/>
              </w:rPr>
            </w:pPr>
            <w:r>
              <w:rPr>
                <w:rFonts w:hint="eastAsia"/>
                <w:color w:val="000000"/>
                <w:spacing w:val="3"/>
                <w:kern w:val="0"/>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noWrap w:val="0"/>
            <w:vAlign w:val="center"/>
          </w:tcPr>
          <w:p w14:paraId="24C7C97E">
            <w:pPr>
              <w:widowControl/>
              <w:kinsoku w:val="0"/>
              <w:autoSpaceDE w:val="0"/>
              <w:autoSpaceDN w:val="0"/>
              <w:snapToGrid w:val="0"/>
              <w:ind w:left="229"/>
              <w:jc w:val="left"/>
              <w:textAlignment w:val="baseline"/>
              <w:rPr>
                <w:color w:val="000000"/>
                <w:kern w:val="0"/>
                <w:sz w:val="18"/>
                <w:szCs w:val="18"/>
              </w:rPr>
            </w:pPr>
            <w:r>
              <w:rPr>
                <w:rFonts w:hint="eastAsia"/>
                <w:color w:val="000000"/>
                <w:spacing w:val="5"/>
                <w:kern w:val="0"/>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noWrap w:val="0"/>
            <w:vAlign w:val="center"/>
          </w:tcPr>
          <w:p w14:paraId="1696D035">
            <w:pPr>
              <w:widowControl/>
              <w:kinsoku w:val="0"/>
              <w:autoSpaceDE w:val="0"/>
              <w:autoSpaceDN w:val="0"/>
              <w:snapToGrid w:val="0"/>
              <w:ind w:left="116" w:right="103"/>
              <w:jc w:val="left"/>
              <w:textAlignment w:val="baseline"/>
              <w:rPr>
                <w:color w:val="000000"/>
                <w:spacing w:val="11"/>
                <w:kern w:val="0"/>
                <w:sz w:val="18"/>
                <w:szCs w:val="18"/>
              </w:rPr>
            </w:pPr>
            <w:r>
              <w:rPr>
                <w:rFonts w:hint="eastAsia"/>
                <w:color w:val="000000"/>
                <w:spacing w:val="11"/>
                <w:kern w:val="0"/>
                <w:sz w:val="18"/>
                <w:szCs w:val="18"/>
              </w:rPr>
              <w:t>该标准与当前所在地的产业或社会发展水平是否</w:t>
            </w:r>
          </w:p>
          <w:p w14:paraId="1D380DF3">
            <w:pPr>
              <w:widowControl/>
              <w:kinsoku w:val="0"/>
              <w:autoSpaceDE w:val="0"/>
              <w:autoSpaceDN w:val="0"/>
              <w:snapToGrid w:val="0"/>
              <w:ind w:left="116" w:right="103"/>
              <w:jc w:val="left"/>
              <w:textAlignment w:val="baseline"/>
              <w:rPr>
                <w:color w:val="000000"/>
                <w:kern w:val="0"/>
                <w:sz w:val="18"/>
                <w:szCs w:val="18"/>
              </w:rPr>
            </w:pPr>
            <w:r>
              <w:rPr>
                <w:rFonts w:hint="eastAsia"/>
                <w:color w:val="000000"/>
                <w:spacing w:val="11"/>
                <w:kern w:val="0"/>
                <w:sz w:val="18"/>
                <w:szCs w:val="18"/>
              </w:rPr>
              <w:t>相匹配？</w:t>
            </w:r>
          </w:p>
        </w:tc>
        <w:tc>
          <w:tcPr>
            <w:tcW w:w="1384" w:type="dxa"/>
            <w:tcBorders>
              <w:top w:val="single" w:color="auto" w:sz="12" w:space="0"/>
              <w:left w:val="single" w:color="auto" w:sz="4" w:space="0"/>
              <w:bottom w:val="single" w:color="auto" w:sz="4" w:space="0"/>
              <w:right w:val="single" w:color="auto" w:sz="12" w:space="0"/>
            </w:tcBorders>
            <w:noWrap w:val="0"/>
            <w:vAlign w:val="center"/>
          </w:tcPr>
          <w:p w14:paraId="26EFE647">
            <w:pPr>
              <w:widowControl/>
              <w:kinsoku w:val="0"/>
              <w:autoSpaceDE w:val="0"/>
              <w:autoSpaceDN w:val="0"/>
              <w:snapToGrid w:val="0"/>
              <w:ind w:left="127"/>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22"/>
                <w:kern w:val="0"/>
                <w:sz w:val="18"/>
                <w:szCs w:val="18"/>
              </w:rPr>
              <w:t>是</w:t>
            </w:r>
            <w:r>
              <w:rPr>
                <w:rFonts w:eastAsia="Times New Roman"/>
                <w:color w:val="000000"/>
                <w:spacing w:val="22"/>
                <w:kern w:val="0"/>
                <w:sz w:val="18"/>
                <w:szCs w:val="18"/>
              </w:rPr>
              <w:t xml:space="preserve">  </w:t>
            </w:r>
            <w:r>
              <w:rPr>
                <w:rFonts w:hint="eastAsia"/>
                <w:color w:val="000000"/>
                <w:spacing w:val="11"/>
                <w:kern w:val="0"/>
                <w:sz w:val="18"/>
                <w:szCs w:val="18"/>
              </w:rPr>
              <w:t>□</w:t>
            </w:r>
            <w:r>
              <w:rPr>
                <w:rFonts w:hint="eastAsia"/>
                <w:color w:val="000000"/>
                <w:spacing w:val="22"/>
                <w:kern w:val="0"/>
                <w:sz w:val="18"/>
                <w:szCs w:val="18"/>
              </w:rPr>
              <w:t>否</w:t>
            </w:r>
          </w:p>
        </w:tc>
      </w:tr>
      <w:tr w14:paraId="5D882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2034" w:type="dxa"/>
            <w:vMerge w:val="continue"/>
            <w:tcBorders>
              <w:top w:val="single" w:color="auto" w:sz="4" w:space="0"/>
              <w:left w:val="single" w:color="auto" w:sz="12" w:space="0"/>
              <w:bottom w:val="single" w:color="auto" w:sz="4" w:space="0"/>
              <w:right w:val="single" w:color="auto" w:sz="4" w:space="0"/>
            </w:tcBorders>
            <w:noWrap w:val="0"/>
            <w:vAlign w:val="center"/>
          </w:tcPr>
          <w:p w14:paraId="06FAA6BE">
            <w:pPr>
              <w:widowControl/>
              <w:jc w:val="left"/>
              <w:rPr>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478D33A1">
            <w:pPr>
              <w:widowControl/>
              <w:kinsoku w:val="0"/>
              <w:autoSpaceDE w:val="0"/>
              <w:autoSpaceDN w:val="0"/>
              <w:snapToGrid w:val="0"/>
              <w:ind w:left="229"/>
              <w:jc w:val="left"/>
              <w:textAlignment w:val="baseline"/>
              <w:rPr>
                <w:color w:val="000000"/>
                <w:kern w:val="0"/>
                <w:sz w:val="18"/>
                <w:szCs w:val="18"/>
              </w:rPr>
            </w:pPr>
            <w:r>
              <w:rPr>
                <w:rFonts w:hint="eastAsia"/>
                <w:color w:val="000000"/>
                <w:spacing w:val="5"/>
                <w:kern w:val="0"/>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noWrap w:val="0"/>
            <w:vAlign w:val="center"/>
          </w:tcPr>
          <w:p w14:paraId="513DDD4A">
            <w:pPr>
              <w:widowControl/>
              <w:kinsoku w:val="0"/>
              <w:autoSpaceDE w:val="0"/>
              <w:autoSpaceDN w:val="0"/>
              <w:snapToGrid w:val="0"/>
              <w:ind w:left="116" w:right="103"/>
              <w:jc w:val="left"/>
              <w:textAlignment w:val="baseline"/>
              <w:rPr>
                <w:color w:val="000000"/>
                <w:kern w:val="0"/>
                <w:sz w:val="18"/>
                <w:szCs w:val="18"/>
              </w:rPr>
            </w:pPr>
            <w:r>
              <w:rPr>
                <w:rFonts w:hint="eastAsia"/>
                <w:color w:val="000000"/>
                <w:spacing w:val="11"/>
                <w:kern w:val="0"/>
                <w:sz w:val="18"/>
                <w:szCs w:val="18"/>
              </w:rPr>
              <w:t>该标准的特色要求与其他强制性标准的主要技术指标、相关法律法规、部门规章或产业政策是否</w:t>
            </w:r>
            <w:r>
              <w:rPr>
                <w:rFonts w:hint="eastAsia"/>
                <w:color w:val="000000"/>
                <w:spacing w:val="2"/>
                <w:kern w:val="0"/>
                <w:sz w:val="18"/>
                <w:szCs w:val="18"/>
              </w:rPr>
              <w:t>协调？</w:t>
            </w:r>
          </w:p>
        </w:tc>
        <w:tc>
          <w:tcPr>
            <w:tcW w:w="1384" w:type="dxa"/>
            <w:tcBorders>
              <w:top w:val="single" w:color="auto" w:sz="4" w:space="0"/>
              <w:left w:val="single" w:color="auto" w:sz="4" w:space="0"/>
              <w:bottom w:val="single" w:color="auto" w:sz="4" w:space="0"/>
              <w:right w:val="single" w:color="auto" w:sz="12" w:space="0"/>
            </w:tcBorders>
            <w:noWrap w:val="0"/>
            <w:vAlign w:val="center"/>
          </w:tcPr>
          <w:p w14:paraId="3F997694">
            <w:pPr>
              <w:widowControl/>
              <w:kinsoku w:val="0"/>
              <w:autoSpaceDE w:val="0"/>
              <w:autoSpaceDN w:val="0"/>
              <w:snapToGrid w:val="0"/>
              <w:ind w:left="127"/>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22"/>
                <w:kern w:val="0"/>
                <w:sz w:val="18"/>
                <w:szCs w:val="18"/>
              </w:rPr>
              <w:t>是</w:t>
            </w:r>
            <w:r>
              <w:rPr>
                <w:rFonts w:eastAsia="Times New Roman"/>
                <w:color w:val="000000"/>
                <w:spacing w:val="22"/>
                <w:kern w:val="0"/>
                <w:sz w:val="18"/>
                <w:szCs w:val="18"/>
              </w:rPr>
              <w:t xml:space="preserve">  </w:t>
            </w:r>
            <w:r>
              <w:rPr>
                <w:rFonts w:hint="eastAsia"/>
                <w:color w:val="000000"/>
                <w:spacing w:val="11"/>
                <w:kern w:val="0"/>
                <w:sz w:val="18"/>
                <w:szCs w:val="18"/>
              </w:rPr>
              <w:t>□</w:t>
            </w:r>
            <w:r>
              <w:rPr>
                <w:rFonts w:hint="eastAsia"/>
                <w:color w:val="000000"/>
                <w:spacing w:val="22"/>
                <w:kern w:val="0"/>
                <w:sz w:val="18"/>
                <w:szCs w:val="18"/>
              </w:rPr>
              <w:t>否</w:t>
            </w:r>
          </w:p>
        </w:tc>
      </w:tr>
      <w:tr w14:paraId="49EF8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jc w:val="center"/>
        </w:trPr>
        <w:tc>
          <w:tcPr>
            <w:tcW w:w="2034" w:type="dxa"/>
            <w:vMerge w:val="continue"/>
            <w:tcBorders>
              <w:top w:val="single" w:color="auto" w:sz="4" w:space="0"/>
              <w:left w:val="single" w:color="auto" w:sz="12" w:space="0"/>
              <w:bottom w:val="single" w:color="auto" w:sz="4" w:space="0"/>
              <w:right w:val="single" w:color="auto" w:sz="4" w:space="0"/>
            </w:tcBorders>
            <w:noWrap w:val="0"/>
            <w:vAlign w:val="center"/>
          </w:tcPr>
          <w:p w14:paraId="1E65539A">
            <w:pPr>
              <w:widowControl/>
              <w:jc w:val="left"/>
              <w:rPr>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6A8EDEB5">
            <w:pPr>
              <w:widowControl/>
              <w:kinsoku w:val="0"/>
              <w:autoSpaceDE w:val="0"/>
              <w:autoSpaceDN w:val="0"/>
              <w:snapToGrid w:val="0"/>
              <w:ind w:left="351"/>
              <w:jc w:val="left"/>
              <w:textAlignment w:val="baseline"/>
              <w:rPr>
                <w:color w:val="000000"/>
                <w:kern w:val="0"/>
                <w:sz w:val="18"/>
                <w:szCs w:val="18"/>
              </w:rPr>
            </w:pPr>
            <w:r>
              <w:rPr>
                <w:rFonts w:hint="eastAsia"/>
                <w:color w:val="000000"/>
                <w:spacing w:val="2"/>
                <w:kern w:val="0"/>
                <w:position w:val="12"/>
                <w:sz w:val="18"/>
                <w:szCs w:val="18"/>
              </w:rPr>
              <w:t>执行</w:t>
            </w:r>
          </w:p>
          <w:p w14:paraId="7CC2803D">
            <w:pPr>
              <w:widowControl/>
              <w:kinsoku w:val="0"/>
              <w:autoSpaceDE w:val="0"/>
              <w:autoSpaceDN w:val="0"/>
              <w:snapToGrid w:val="0"/>
              <w:ind w:left="355"/>
              <w:jc w:val="left"/>
              <w:textAlignment w:val="baseline"/>
              <w:rPr>
                <w:color w:val="000000"/>
                <w:kern w:val="0"/>
                <w:sz w:val="18"/>
                <w:szCs w:val="18"/>
              </w:rPr>
            </w:pPr>
            <w:r>
              <w:rPr>
                <w:rFonts w:hint="eastAsia"/>
                <w:color w:val="000000"/>
                <w:kern w:val="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noWrap w:val="0"/>
            <w:vAlign w:val="center"/>
          </w:tcPr>
          <w:p w14:paraId="20E65642">
            <w:pPr>
              <w:widowControl/>
              <w:kinsoku w:val="0"/>
              <w:autoSpaceDE w:val="0"/>
              <w:autoSpaceDN w:val="0"/>
              <w:snapToGrid w:val="0"/>
              <w:ind w:left="116" w:right="103"/>
              <w:jc w:val="left"/>
              <w:textAlignment w:val="baseline"/>
              <w:rPr>
                <w:color w:val="000000"/>
                <w:spacing w:val="11"/>
                <w:kern w:val="0"/>
                <w:sz w:val="18"/>
                <w:szCs w:val="18"/>
              </w:rPr>
            </w:pPr>
            <w:r>
              <w:rPr>
                <w:rFonts w:hint="eastAsia"/>
                <w:color w:val="000000"/>
                <w:spacing w:val="11"/>
                <w:kern w:val="0"/>
                <w:sz w:val="18"/>
                <w:szCs w:val="18"/>
              </w:rPr>
              <w:t>标准执行单位或人员是否按照标准要求组织开展</w:t>
            </w:r>
          </w:p>
          <w:p w14:paraId="5B499719">
            <w:pPr>
              <w:widowControl/>
              <w:kinsoku w:val="0"/>
              <w:autoSpaceDE w:val="0"/>
              <w:autoSpaceDN w:val="0"/>
              <w:snapToGrid w:val="0"/>
              <w:ind w:left="116" w:right="103"/>
              <w:jc w:val="left"/>
              <w:textAlignment w:val="baseline"/>
              <w:rPr>
                <w:color w:val="000000"/>
                <w:kern w:val="0"/>
                <w:sz w:val="18"/>
                <w:szCs w:val="18"/>
              </w:rPr>
            </w:pPr>
            <w:r>
              <w:rPr>
                <w:rFonts w:hint="eastAsia"/>
                <w:color w:val="000000"/>
                <w:spacing w:val="11"/>
                <w:kern w:val="0"/>
                <w:sz w:val="18"/>
                <w:szCs w:val="18"/>
              </w:rPr>
              <w:t>相关工作？</w:t>
            </w:r>
          </w:p>
        </w:tc>
        <w:tc>
          <w:tcPr>
            <w:tcW w:w="1384" w:type="dxa"/>
            <w:tcBorders>
              <w:top w:val="single" w:color="auto" w:sz="4" w:space="0"/>
              <w:left w:val="single" w:color="auto" w:sz="4" w:space="0"/>
              <w:bottom w:val="single" w:color="auto" w:sz="4" w:space="0"/>
              <w:right w:val="single" w:color="auto" w:sz="12" w:space="0"/>
            </w:tcBorders>
            <w:noWrap w:val="0"/>
            <w:vAlign w:val="center"/>
          </w:tcPr>
          <w:p w14:paraId="1C2724DA">
            <w:pPr>
              <w:widowControl/>
              <w:kinsoku w:val="0"/>
              <w:autoSpaceDE w:val="0"/>
              <w:autoSpaceDN w:val="0"/>
              <w:snapToGrid w:val="0"/>
              <w:ind w:left="127"/>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22"/>
                <w:kern w:val="0"/>
                <w:sz w:val="18"/>
                <w:szCs w:val="18"/>
              </w:rPr>
              <w:t>是</w:t>
            </w:r>
            <w:r>
              <w:rPr>
                <w:rFonts w:eastAsia="Times New Roman"/>
                <w:color w:val="000000"/>
                <w:spacing w:val="22"/>
                <w:kern w:val="0"/>
                <w:sz w:val="18"/>
                <w:szCs w:val="18"/>
              </w:rPr>
              <w:t xml:space="preserve">  </w:t>
            </w:r>
            <w:r>
              <w:rPr>
                <w:rFonts w:hint="eastAsia"/>
                <w:color w:val="000000"/>
                <w:spacing w:val="11"/>
                <w:kern w:val="0"/>
                <w:sz w:val="18"/>
                <w:szCs w:val="18"/>
              </w:rPr>
              <w:t>□</w:t>
            </w:r>
            <w:r>
              <w:rPr>
                <w:rFonts w:hint="eastAsia"/>
                <w:color w:val="000000"/>
                <w:spacing w:val="22"/>
                <w:kern w:val="0"/>
                <w:sz w:val="18"/>
                <w:szCs w:val="18"/>
              </w:rPr>
              <w:t>否</w:t>
            </w:r>
          </w:p>
        </w:tc>
      </w:tr>
      <w:tr w14:paraId="1667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211" w:type="dxa"/>
            <w:vMerge w:val="restart"/>
            <w:tcBorders>
              <w:top w:val="single" w:color="auto" w:sz="4" w:space="0"/>
              <w:left w:val="single" w:color="auto" w:sz="12" w:space="0"/>
              <w:bottom w:val="single" w:color="auto" w:sz="4" w:space="0"/>
              <w:right w:val="single" w:color="auto" w:sz="4" w:space="0"/>
            </w:tcBorders>
            <w:noWrap w:val="0"/>
            <w:vAlign w:val="center"/>
          </w:tcPr>
          <w:p w14:paraId="75F271C1">
            <w:pPr>
              <w:widowControl/>
              <w:kinsoku w:val="0"/>
              <w:autoSpaceDE w:val="0"/>
              <w:autoSpaceDN w:val="0"/>
              <w:snapToGrid w:val="0"/>
              <w:ind w:left="143"/>
              <w:jc w:val="left"/>
              <w:textAlignment w:val="baseline"/>
              <w:rPr>
                <w:color w:val="000000"/>
                <w:kern w:val="0"/>
                <w:sz w:val="18"/>
                <w:szCs w:val="18"/>
              </w:rPr>
            </w:pPr>
            <w:r>
              <w:rPr>
                <w:rFonts w:hint="eastAsia"/>
                <w:color w:val="000000"/>
                <w:spacing w:val="4"/>
                <w:kern w:val="0"/>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noWrap w:val="0"/>
            <w:vAlign w:val="center"/>
          </w:tcPr>
          <w:p w14:paraId="48E79582">
            <w:pPr>
              <w:widowControl/>
              <w:kinsoku w:val="0"/>
              <w:autoSpaceDE w:val="0"/>
              <w:autoSpaceDN w:val="0"/>
              <w:snapToGrid w:val="0"/>
              <w:ind w:left="111"/>
              <w:jc w:val="left"/>
              <w:textAlignment w:val="baseline"/>
              <w:rPr>
                <w:color w:val="000000"/>
                <w:kern w:val="0"/>
                <w:sz w:val="18"/>
                <w:szCs w:val="18"/>
              </w:rPr>
            </w:pPr>
            <w:r>
              <w:rPr>
                <w:rFonts w:hint="eastAsia"/>
                <w:color w:val="000000"/>
                <w:spacing w:val="8"/>
                <w:kern w:val="0"/>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noWrap w:val="0"/>
            <w:vAlign w:val="center"/>
          </w:tcPr>
          <w:p w14:paraId="4165F611">
            <w:pPr>
              <w:widowControl/>
              <w:kinsoku w:val="0"/>
              <w:autoSpaceDE w:val="0"/>
              <w:autoSpaceDN w:val="0"/>
              <w:snapToGrid w:val="0"/>
              <w:ind w:left="127"/>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22"/>
                <w:kern w:val="0"/>
                <w:sz w:val="18"/>
                <w:szCs w:val="18"/>
              </w:rPr>
              <w:t>是</w:t>
            </w:r>
            <w:r>
              <w:rPr>
                <w:rFonts w:eastAsia="Times New Roman"/>
                <w:color w:val="000000"/>
                <w:spacing w:val="22"/>
                <w:kern w:val="0"/>
                <w:sz w:val="18"/>
                <w:szCs w:val="18"/>
              </w:rPr>
              <w:t xml:space="preserve">  </w:t>
            </w:r>
            <w:r>
              <w:rPr>
                <w:rFonts w:hint="eastAsia"/>
                <w:color w:val="000000"/>
                <w:spacing w:val="11"/>
                <w:kern w:val="0"/>
                <w:sz w:val="18"/>
                <w:szCs w:val="18"/>
              </w:rPr>
              <w:t>□</w:t>
            </w:r>
            <w:r>
              <w:rPr>
                <w:rFonts w:hint="eastAsia"/>
                <w:color w:val="000000"/>
                <w:spacing w:val="22"/>
                <w:kern w:val="0"/>
                <w:sz w:val="18"/>
                <w:szCs w:val="18"/>
              </w:rPr>
              <w:t>否</w:t>
            </w:r>
          </w:p>
        </w:tc>
      </w:tr>
      <w:tr w14:paraId="26A2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2034" w:type="dxa"/>
            <w:vMerge w:val="continue"/>
            <w:tcBorders>
              <w:top w:val="single" w:color="auto" w:sz="4" w:space="0"/>
              <w:left w:val="single" w:color="auto" w:sz="12" w:space="0"/>
              <w:bottom w:val="single" w:color="auto" w:sz="4" w:space="0"/>
              <w:right w:val="single" w:color="auto" w:sz="4" w:space="0"/>
            </w:tcBorders>
            <w:noWrap w:val="0"/>
            <w:vAlign w:val="center"/>
          </w:tcPr>
          <w:p w14:paraId="6282D598">
            <w:pPr>
              <w:widowControl/>
              <w:jc w:val="left"/>
              <w:rPr>
                <w:color w:val="000000"/>
                <w:kern w:val="0"/>
                <w:sz w:val="18"/>
                <w:szCs w:val="18"/>
              </w:rPr>
            </w:pPr>
          </w:p>
        </w:tc>
        <w:tc>
          <w:tcPr>
            <w:tcW w:w="3353" w:type="dxa"/>
            <w:gridSpan w:val="3"/>
            <w:tcBorders>
              <w:top w:val="single" w:color="auto" w:sz="4" w:space="0"/>
              <w:left w:val="single" w:color="auto" w:sz="4" w:space="0"/>
              <w:bottom w:val="single" w:color="auto" w:sz="4" w:space="0"/>
              <w:right w:val="single" w:color="auto" w:sz="4" w:space="0"/>
            </w:tcBorders>
            <w:noWrap w:val="0"/>
            <w:vAlign w:val="center"/>
          </w:tcPr>
          <w:p w14:paraId="42A6DDC4">
            <w:pPr>
              <w:widowControl/>
              <w:kinsoku w:val="0"/>
              <w:autoSpaceDE w:val="0"/>
              <w:autoSpaceDN w:val="0"/>
              <w:snapToGrid w:val="0"/>
              <w:ind w:left="125"/>
              <w:jc w:val="left"/>
              <w:textAlignment w:val="baseline"/>
              <w:rPr>
                <w:color w:val="000000"/>
                <w:kern w:val="0"/>
                <w:sz w:val="18"/>
                <w:szCs w:val="18"/>
              </w:rPr>
            </w:pPr>
            <w:r>
              <w:rPr>
                <w:rFonts w:hint="eastAsia"/>
                <w:color w:val="000000"/>
                <w:spacing w:val="8"/>
                <w:kern w:val="0"/>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noWrap w:val="0"/>
            <w:vAlign w:val="center"/>
          </w:tcPr>
          <w:p w14:paraId="78EBC95E">
            <w:pPr>
              <w:jc w:val="left"/>
              <w:rPr>
                <w:rFonts w:cs="Arial"/>
                <w:kern w:val="0"/>
                <w:sz w:val="18"/>
                <w:szCs w:val="18"/>
              </w:rPr>
            </w:pPr>
          </w:p>
        </w:tc>
      </w:tr>
      <w:tr w14:paraId="0298B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1211" w:type="dxa"/>
            <w:vMerge w:val="restart"/>
            <w:tcBorders>
              <w:top w:val="single" w:color="auto" w:sz="4" w:space="0"/>
              <w:left w:val="single" w:color="auto" w:sz="12" w:space="0"/>
              <w:bottom w:val="single" w:color="auto" w:sz="4" w:space="0"/>
              <w:right w:val="single" w:color="auto" w:sz="4" w:space="0"/>
            </w:tcBorders>
            <w:noWrap w:val="0"/>
            <w:vAlign w:val="center"/>
          </w:tcPr>
          <w:p w14:paraId="48C45FB1">
            <w:pPr>
              <w:widowControl/>
              <w:kinsoku w:val="0"/>
              <w:autoSpaceDE w:val="0"/>
              <w:autoSpaceDN w:val="0"/>
              <w:snapToGrid w:val="0"/>
              <w:ind w:left="126"/>
              <w:jc w:val="left"/>
              <w:textAlignment w:val="baseline"/>
              <w:rPr>
                <w:color w:val="000000"/>
                <w:kern w:val="0"/>
                <w:sz w:val="18"/>
                <w:szCs w:val="18"/>
              </w:rPr>
            </w:pPr>
            <w:r>
              <w:rPr>
                <w:rFonts w:hint="eastAsia"/>
                <w:color w:val="000000"/>
                <w:spacing w:val="8"/>
                <w:kern w:val="0"/>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1F0BF30A">
            <w:pPr>
              <w:widowControl/>
              <w:kinsoku w:val="0"/>
              <w:autoSpaceDE w:val="0"/>
              <w:autoSpaceDN w:val="0"/>
              <w:snapToGrid w:val="0"/>
              <w:ind w:left="361"/>
              <w:jc w:val="left"/>
              <w:textAlignment w:val="baseline"/>
              <w:rPr>
                <w:color w:val="000000"/>
                <w:kern w:val="0"/>
                <w:sz w:val="18"/>
                <w:szCs w:val="18"/>
              </w:rPr>
            </w:pPr>
            <w:r>
              <w:rPr>
                <w:rFonts w:hint="eastAsia"/>
                <w:color w:val="000000"/>
                <w:spacing w:val="-3"/>
                <w:kern w:val="0"/>
                <w:position w:val="12"/>
                <w:sz w:val="18"/>
                <w:szCs w:val="18"/>
              </w:rPr>
              <w:t>总体</w:t>
            </w:r>
          </w:p>
          <w:p w14:paraId="463EA846">
            <w:pPr>
              <w:widowControl/>
              <w:kinsoku w:val="0"/>
              <w:autoSpaceDE w:val="0"/>
              <w:autoSpaceDN w:val="0"/>
              <w:snapToGrid w:val="0"/>
              <w:ind w:left="361"/>
              <w:jc w:val="left"/>
              <w:textAlignment w:val="baseline"/>
              <w:rPr>
                <w:color w:val="000000"/>
                <w:kern w:val="0"/>
                <w:sz w:val="18"/>
                <w:szCs w:val="18"/>
              </w:rPr>
            </w:pPr>
            <w:r>
              <w:rPr>
                <w:rFonts w:hint="eastAsia"/>
                <w:color w:val="000000"/>
                <w:spacing w:val="-3"/>
                <w:kern w:val="0"/>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noWrap w:val="0"/>
            <w:vAlign w:val="center"/>
          </w:tcPr>
          <w:p w14:paraId="59495F3D">
            <w:pPr>
              <w:widowControl/>
              <w:kinsoku w:val="0"/>
              <w:autoSpaceDE w:val="0"/>
              <w:autoSpaceDN w:val="0"/>
              <w:snapToGrid w:val="0"/>
              <w:ind w:left="124"/>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14"/>
                <w:kern w:val="0"/>
                <w:sz w:val="18"/>
                <w:szCs w:val="18"/>
              </w:rPr>
              <w:t>适用</w:t>
            </w:r>
            <w:r>
              <w:rPr>
                <w:rFonts w:eastAsia="Times New Roman"/>
                <w:color w:val="000000"/>
                <w:spacing w:val="14"/>
                <w:kern w:val="0"/>
                <w:sz w:val="18"/>
                <w:szCs w:val="18"/>
              </w:rPr>
              <w:t xml:space="preserve">    </w:t>
            </w:r>
            <w:r>
              <w:rPr>
                <w:rFonts w:hint="eastAsia"/>
                <w:color w:val="000000"/>
                <w:spacing w:val="11"/>
                <w:kern w:val="0"/>
                <w:sz w:val="18"/>
                <w:szCs w:val="18"/>
              </w:rPr>
              <w:t>□</w:t>
            </w:r>
            <w:r>
              <w:rPr>
                <w:rFonts w:hint="eastAsia"/>
                <w:color w:val="000000"/>
                <w:spacing w:val="14"/>
                <w:kern w:val="0"/>
                <w:sz w:val="18"/>
                <w:szCs w:val="18"/>
              </w:rPr>
              <w:t>修改</w:t>
            </w:r>
            <w:r>
              <w:rPr>
                <w:rFonts w:eastAsia="Times New Roman"/>
                <w:color w:val="000000"/>
                <w:spacing w:val="14"/>
                <w:kern w:val="0"/>
                <w:sz w:val="18"/>
                <w:szCs w:val="18"/>
              </w:rPr>
              <w:t xml:space="preserve">    </w:t>
            </w:r>
            <w:r>
              <w:rPr>
                <w:rFonts w:hint="eastAsia"/>
                <w:color w:val="000000"/>
                <w:spacing w:val="11"/>
                <w:kern w:val="0"/>
                <w:sz w:val="18"/>
                <w:szCs w:val="18"/>
              </w:rPr>
              <w:t>□</w:t>
            </w:r>
            <w:r>
              <w:rPr>
                <w:rFonts w:hint="eastAsia"/>
                <w:color w:val="000000"/>
                <w:spacing w:val="14"/>
                <w:kern w:val="0"/>
                <w:sz w:val="18"/>
                <w:szCs w:val="18"/>
              </w:rPr>
              <w:t>废止</w:t>
            </w:r>
          </w:p>
        </w:tc>
      </w:tr>
      <w:tr w14:paraId="50016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2034" w:type="dxa"/>
            <w:vMerge w:val="continue"/>
            <w:tcBorders>
              <w:top w:val="single" w:color="auto" w:sz="4" w:space="0"/>
              <w:left w:val="single" w:color="auto" w:sz="12" w:space="0"/>
              <w:bottom w:val="single" w:color="auto" w:sz="4" w:space="0"/>
              <w:right w:val="single" w:color="auto" w:sz="4" w:space="0"/>
            </w:tcBorders>
            <w:noWrap w:val="0"/>
            <w:vAlign w:val="center"/>
          </w:tcPr>
          <w:p w14:paraId="0086786D">
            <w:pPr>
              <w:widowControl/>
              <w:jc w:val="left"/>
              <w:rPr>
                <w:color w:val="000000"/>
                <w:kern w:val="0"/>
                <w:sz w:val="18"/>
                <w:szCs w:val="18"/>
              </w:rPr>
            </w:pPr>
          </w:p>
        </w:tc>
        <w:tc>
          <w:tcPr>
            <w:tcW w:w="1161" w:type="dxa"/>
            <w:gridSpan w:val="2"/>
            <w:tcBorders>
              <w:top w:val="single" w:color="auto" w:sz="4" w:space="0"/>
              <w:left w:val="single" w:color="auto" w:sz="4" w:space="0"/>
              <w:bottom w:val="single" w:color="auto" w:sz="4" w:space="0"/>
              <w:right w:val="single" w:color="auto" w:sz="4" w:space="0"/>
            </w:tcBorders>
            <w:noWrap w:val="0"/>
            <w:vAlign w:val="center"/>
          </w:tcPr>
          <w:p w14:paraId="1EF28C3C">
            <w:pPr>
              <w:widowControl/>
              <w:kinsoku w:val="0"/>
              <w:autoSpaceDE w:val="0"/>
              <w:autoSpaceDN w:val="0"/>
              <w:snapToGrid w:val="0"/>
              <w:ind w:left="233"/>
              <w:jc w:val="left"/>
              <w:textAlignment w:val="baseline"/>
              <w:rPr>
                <w:color w:val="000000"/>
                <w:kern w:val="0"/>
                <w:sz w:val="18"/>
                <w:szCs w:val="18"/>
              </w:rPr>
            </w:pPr>
            <w:r>
              <w:rPr>
                <w:rFonts w:hint="eastAsia"/>
                <w:color w:val="000000"/>
                <w:spacing w:val="4"/>
                <w:kern w:val="0"/>
                <w:position w:val="12"/>
                <w:sz w:val="18"/>
                <w:szCs w:val="18"/>
              </w:rPr>
              <w:t>具体修</w:t>
            </w:r>
          </w:p>
          <w:p w14:paraId="14E214B1">
            <w:pPr>
              <w:widowControl/>
              <w:kinsoku w:val="0"/>
              <w:autoSpaceDE w:val="0"/>
              <w:autoSpaceDN w:val="0"/>
              <w:snapToGrid w:val="0"/>
              <w:ind w:left="251"/>
              <w:jc w:val="left"/>
              <w:textAlignment w:val="baseline"/>
              <w:rPr>
                <w:color w:val="000000"/>
                <w:kern w:val="0"/>
                <w:sz w:val="18"/>
                <w:szCs w:val="18"/>
              </w:rPr>
            </w:pPr>
            <w:r>
              <w:rPr>
                <w:rFonts w:hint="eastAsia"/>
                <w:color w:val="000000"/>
                <w:spacing w:val="-2"/>
                <w:kern w:val="0"/>
                <w:sz w:val="18"/>
                <w:szCs w:val="18"/>
              </w:rPr>
              <w:t>改意见</w:t>
            </w:r>
          </w:p>
        </w:tc>
        <w:tc>
          <w:tcPr>
            <w:tcW w:w="6685" w:type="dxa"/>
            <w:gridSpan w:val="3"/>
            <w:tcBorders>
              <w:top w:val="single" w:color="auto" w:sz="4" w:space="0"/>
              <w:left w:val="single" w:color="auto" w:sz="4" w:space="0"/>
              <w:bottom w:val="single" w:color="auto" w:sz="4" w:space="0"/>
              <w:right w:val="single" w:color="auto" w:sz="12" w:space="0"/>
            </w:tcBorders>
            <w:noWrap w:val="0"/>
            <w:vAlign w:val="center"/>
          </w:tcPr>
          <w:p w14:paraId="023185E6">
            <w:pPr>
              <w:widowControl/>
              <w:kinsoku w:val="0"/>
              <w:autoSpaceDE w:val="0"/>
              <w:autoSpaceDN w:val="0"/>
              <w:snapToGrid w:val="0"/>
              <w:ind w:left="127"/>
              <w:jc w:val="left"/>
              <w:textAlignment w:val="baseline"/>
              <w:rPr>
                <w:color w:val="000000"/>
                <w:kern w:val="0"/>
                <w:sz w:val="18"/>
                <w:szCs w:val="18"/>
              </w:rPr>
            </w:pPr>
            <w:r>
              <w:rPr>
                <w:rFonts w:hint="eastAsia"/>
                <w:color w:val="000000"/>
                <w:spacing w:val="4"/>
                <w:kern w:val="0"/>
                <w:sz w:val="18"/>
                <w:szCs w:val="18"/>
              </w:rPr>
              <w:t>需修改章节：</w:t>
            </w:r>
          </w:p>
          <w:p w14:paraId="121ABE71">
            <w:pPr>
              <w:widowControl/>
              <w:kinsoku w:val="0"/>
              <w:autoSpaceDE w:val="0"/>
              <w:autoSpaceDN w:val="0"/>
              <w:snapToGrid w:val="0"/>
              <w:ind w:left="121"/>
              <w:jc w:val="left"/>
              <w:textAlignment w:val="baseline"/>
              <w:rPr>
                <w:color w:val="000000"/>
                <w:kern w:val="0"/>
                <w:sz w:val="18"/>
                <w:szCs w:val="18"/>
              </w:rPr>
            </w:pPr>
            <w:r>
              <w:rPr>
                <w:rFonts w:hint="eastAsia"/>
                <w:color w:val="000000"/>
                <w:spacing w:val="6"/>
                <w:kern w:val="0"/>
                <w:sz w:val="18"/>
                <w:szCs w:val="18"/>
              </w:rPr>
              <w:t>具体修改意见：</w:t>
            </w:r>
          </w:p>
        </w:tc>
      </w:tr>
      <w:tr w14:paraId="55BC2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1" w:hRule="atLeast"/>
          <w:jc w:val="center"/>
        </w:trPr>
        <w:tc>
          <w:tcPr>
            <w:tcW w:w="1211" w:type="dxa"/>
            <w:tcBorders>
              <w:top w:val="single" w:color="auto" w:sz="4" w:space="0"/>
              <w:left w:val="single" w:color="auto" w:sz="12" w:space="0"/>
              <w:bottom w:val="single" w:color="auto" w:sz="4" w:space="0"/>
              <w:right w:val="single" w:color="auto" w:sz="4" w:space="0"/>
            </w:tcBorders>
            <w:noWrap w:val="0"/>
            <w:vAlign w:val="center"/>
          </w:tcPr>
          <w:p w14:paraId="29A50E62">
            <w:pPr>
              <w:widowControl/>
              <w:kinsoku w:val="0"/>
              <w:autoSpaceDE w:val="0"/>
              <w:autoSpaceDN w:val="0"/>
              <w:snapToGrid w:val="0"/>
              <w:ind w:left="132"/>
              <w:jc w:val="left"/>
              <w:textAlignment w:val="baseline"/>
              <w:rPr>
                <w:color w:val="000000"/>
                <w:kern w:val="0"/>
                <w:sz w:val="18"/>
                <w:szCs w:val="18"/>
              </w:rPr>
            </w:pPr>
            <w:r>
              <w:rPr>
                <w:rFonts w:hint="eastAsia"/>
                <w:color w:val="000000"/>
                <w:spacing w:val="7"/>
                <w:kern w:val="0"/>
                <w:sz w:val="18"/>
                <w:szCs w:val="18"/>
              </w:rPr>
              <w:t>反馈渠道</w:t>
            </w:r>
          </w:p>
        </w:tc>
        <w:tc>
          <w:tcPr>
            <w:tcW w:w="7846" w:type="dxa"/>
            <w:gridSpan w:val="5"/>
            <w:tcBorders>
              <w:top w:val="single" w:color="auto" w:sz="4" w:space="0"/>
              <w:left w:val="single" w:color="auto" w:sz="4" w:space="0"/>
              <w:bottom w:val="single" w:color="auto" w:sz="4" w:space="0"/>
              <w:right w:val="single" w:color="auto" w:sz="12" w:space="0"/>
            </w:tcBorders>
            <w:noWrap w:val="0"/>
            <w:vAlign w:val="center"/>
          </w:tcPr>
          <w:p w14:paraId="2C9AB761">
            <w:pPr>
              <w:widowControl/>
              <w:kinsoku w:val="0"/>
              <w:autoSpaceDE w:val="0"/>
              <w:autoSpaceDN w:val="0"/>
              <w:snapToGrid w:val="0"/>
              <w:ind w:left="124"/>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12"/>
                <w:kern w:val="0"/>
                <w:sz w:val="18"/>
                <w:szCs w:val="18"/>
              </w:rPr>
              <w:t>标准化行政主管部门</w:t>
            </w:r>
          </w:p>
          <w:p w14:paraId="417649C3">
            <w:pPr>
              <w:widowControl/>
              <w:kinsoku w:val="0"/>
              <w:autoSpaceDE w:val="0"/>
              <w:autoSpaceDN w:val="0"/>
              <w:snapToGrid w:val="0"/>
              <w:ind w:left="124"/>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12"/>
                <w:kern w:val="0"/>
                <w:sz w:val="18"/>
                <w:szCs w:val="18"/>
              </w:rPr>
              <w:t>省直行业主管部门</w:t>
            </w:r>
          </w:p>
          <w:p w14:paraId="25A9A3EC">
            <w:pPr>
              <w:widowControl/>
              <w:kinsoku w:val="0"/>
              <w:autoSpaceDE w:val="0"/>
              <w:autoSpaceDN w:val="0"/>
              <w:snapToGrid w:val="0"/>
              <w:ind w:left="124"/>
              <w:jc w:val="left"/>
              <w:textAlignment w:val="baseline"/>
              <w:rPr>
                <w:color w:val="000000"/>
                <w:kern w:val="0"/>
                <w:sz w:val="18"/>
                <w:szCs w:val="18"/>
              </w:rPr>
            </w:pPr>
            <w:r>
              <w:rPr>
                <w:rFonts w:hint="eastAsia"/>
                <w:color w:val="000000"/>
                <w:spacing w:val="11"/>
                <w:kern w:val="0"/>
                <w:sz w:val="18"/>
                <w:szCs w:val="18"/>
              </w:rPr>
              <w:t>□</w:t>
            </w:r>
            <w:r>
              <w:rPr>
                <w:rFonts w:hint="eastAsia"/>
                <w:color w:val="000000"/>
                <w:spacing w:val="10"/>
                <w:kern w:val="0"/>
                <w:sz w:val="18"/>
                <w:szCs w:val="18"/>
              </w:rPr>
              <w:t>专业标准化技术委员会（工作组）</w:t>
            </w:r>
          </w:p>
          <w:p w14:paraId="59D0B134">
            <w:pPr>
              <w:widowControl/>
              <w:kinsoku w:val="0"/>
              <w:autoSpaceDE w:val="0"/>
              <w:autoSpaceDN w:val="0"/>
              <w:snapToGrid w:val="0"/>
              <w:ind w:left="124"/>
              <w:jc w:val="left"/>
              <w:textAlignment w:val="baseline"/>
              <w:rPr>
                <w:color w:val="000000"/>
                <w:kern w:val="0"/>
                <w:sz w:val="18"/>
                <w:szCs w:val="18"/>
              </w:rPr>
            </w:pPr>
            <w:r>
              <w:rPr>
                <w:rFonts w:hint="eastAsia"/>
                <w:color w:val="000000"/>
                <w:spacing w:val="11"/>
                <w:kern w:val="0"/>
                <w:sz w:val="18"/>
                <w:szCs w:val="18"/>
              </w:rPr>
              <w:t>□标准起草组（牵头起草单位）</w:t>
            </w:r>
          </w:p>
        </w:tc>
      </w:tr>
      <w:tr w14:paraId="69F7A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noWrap w:val="0"/>
            <w:vAlign w:val="center"/>
          </w:tcPr>
          <w:p w14:paraId="14B663CA">
            <w:pPr>
              <w:widowControl/>
              <w:kinsoku w:val="0"/>
              <w:autoSpaceDE w:val="0"/>
              <w:autoSpaceDN w:val="0"/>
              <w:snapToGrid w:val="0"/>
              <w:ind w:left="252"/>
              <w:jc w:val="left"/>
              <w:textAlignment w:val="baseline"/>
              <w:rPr>
                <w:color w:val="000000"/>
                <w:kern w:val="0"/>
                <w:sz w:val="18"/>
                <w:szCs w:val="18"/>
              </w:rPr>
            </w:pPr>
            <w:r>
              <w:rPr>
                <w:rFonts w:hint="eastAsia"/>
                <w:color w:val="000000"/>
                <w:spacing w:val="6"/>
                <w:kern w:val="0"/>
                <w:sz w:val="18"/>
                <w:szCs w:val="18"/>
              </w:rPr>
              <w:t>反馈人</w:t>
            </w:r>
          </w:p>
        </w:tc>
        <w:tc>
          <w:tcPr>
            <w:tcW w:w="7846" w:type="dxa"/>
            <w:gridSpan w:val="5"/>
            <w:tcBorders>
              <w:top w:val="single" w:color="auto" w:sz="4" w:space="0"/>
              <w:left w:val="single" w:color="auto" w:sz="4" w:space="0"/>
              <w:bottom w:val="single" w:color="auto" w:sz="12" w:space="0"/>
              <w:right w:val="single" w:color="auto" w:sz="12" w:space="0"/>
            </w:tcBorders>
            <w:noWrap w:val="0"/>
            <w:vAlign w:val="center"/>
          </w:tcPr>
          <w:p w14:paraId="1A3822B4">
            <w:pPr>
              <w:widowControl/>
              <w:kinsoku w:val="0"/>
              <w:autoSpaceDE w:val="0"/>
              <w:autoSpaceDN w:val="0"/>
              <w:snapToGrid w:val="0"/>
              <w:ind w:left="113"/>
              <w:jc w:val="left"/>
              <w:textAlignment w:val="baseline"/>
              <w:rPr>
                <w:color w:val="000000"/>
                <w:kern w:val="0"/>
                <w:sz w:val="18"/>
                <w:szCs w:val="18"/>
              </w:rPr>
            </w:pPr>
            <w:r>
              <w:rPr>
                <w:rFonts w:hint="eastAsia"/>
                <w:color w:val="000000"/>
                <w:spacing w:val="2"/>
                <w:kern w:val="0"/>
                <w:sz w:val="18"/>
                <w:szCs w:val="18"/>
              </w:rPr>
              <w:t>姓名：单位：联系方式：</w:t>
            </w:r>
          </w:p>
        </w:tc>
      </w:tr>
    </w:tbl>
    <w:p w14:paraId="556050EC">
      <w:pPr>
        <w:ind w:firstLine="420" w:firstLineChars="200"/>
        <w:jc w:val="left"/>
        <w:rPr>
          <w:rFonts w:hint="eastAsia" w:cs="宋体"/>
          <w:color w:val="000000"/>
          <w:szCs w:val="21"/>
        </w:rPr>
      </w:pPr>
      <w:r>
        <w:rPr>
          <w:rFonts w:hint="eastAsia" w:cs="宋体"/>
          <w:color w:val="000000"/>
          <w:szCs w:val="21"/>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466745FC">
      <w:pPr>
        <w:ind w:firstLine="420" w:firstLineChars="200"/>
        <w:jc w:val="left"/>
        <w:rPr>
          <w:rFonts w:hint="eastAsia" w:cs="宋体"/>
          <w:color w:val="000000"/>
          <w:szCs w:val="21"/>
        </w:rPr>
      </w:pPr>
    </w:p>
    <w:p w14:paraId="5D15ADAB">
      <w:pPr>
        <w:pStyle w:val="22"/>
        <w:ind w:left="0" w:leftChars="0" w:firstLine="0" w:firstLineChars="0"/>
        <w:jc w:val="both"/>
        <w:rPr>
          <w:rFonts w:hint="eastAsia"/>
        </w:rPr>
      </w:pPr>
    </w:p>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6B0C8">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EE5F824">
                          <w:pPr>
                            <w:pStyle w:val="7"/>
                          </w:pP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H0unL5gEA&#10;AMgDAAAOAAAAAAAAAAEAIAAAACIBAABkcnMvZTJvRG9jLnhtbFBLBQYAAAAABgAGAFkBAAB6BQAA&#10;AAA=&#10;">
              <v:fill on="f" focussize="0,0"/>
              <v:stroke on="f" weight="1.25pt"/>
              <v:imagedata o:title=""/>
              <o:lock v:ext="edit" aspectratio="f"/>
              <v:textbox inset="0mm,0mm,0mm,0mm" style="mso-fit-shape-to-text:t;">
                <w:txbxContent>
                  <w:p w14:paraId="3EE5F824">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D20D6">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F8DFE23">
                          <w:pPr>
                            <w:pStyle w:val="7"/>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tba5h0QEAAKQDAAAOAAAAAAAAAAEAIAAAACIB&#10;AABkcnMvZTJvRG9jLnhtbFBLBQYAAAAABgAGAFkBAABlBQAAAAA=&#10;">
              <v:fill on="f" focussize="0,0"/>
              <v:stroke on="f" weight="1.25pt"/>
              <v:imagedata o:title=""/>
              <o:lock v:ext="edit" aspectratio="f"/>
              <v:textbox inset="0mm,0mm,0mm,0mm" style="mso-fit-shape-to-text:t;">
                <w:txbxContent>
                  <w:p w14:paraId="3F8DFE23">
                    <w:pPr>
                      <w:pStyle w:val="7"/>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4B7E39">
                          <w:pPr>
                            <w:pStyle w:val="7"/>
                          </w:pP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IYavrSAQAAowMAAA4AAABkcnMvZTJvRG9jLnhtbK1TS27bMBDd&#10;F+gdCO5rKQaSqI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31NimcGBn37+OP36&#10;c/r9nVwneXoPNWbde8yLw0c34NLM94CXifUgg0lf5EMwjuIez+KKIRKeHlXLqioxxDE2O4hfPD33&#10;AeKdcIYko6EBp5dFZYfPEMfUOSVVs+5WaZ0nqC3pEfWyur7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hhq+tIBAACjAwAADgAAAAAAAAABACAAAAAi&#10;AQAAZHJzL2Uyb0RvYy54bWxQSwUGAAAAAAYABgBZAQAAZgUAAAAA&#10;">
              <v:fill on="f" focussize="0,0"/>
              <v:stroke on="f" weight="1.25pt"/>
              <v:imagedata o:title=""/>
              <o:lock v:ext="edit" aspectratio="f"/>
              <v:textbox inset="0mm,0mm,0mm,0mm" style="mso-fit-shape-to-text:t;">
                <w:txbxContent>
                  <w:p w14:paraId="564B7E39">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38D9">
    <w:pPr>
      <w:pStyle w:val="25"/>
      <w:rPr>
        <w:rFonts w:hint="eastAsia"/>
      </w:rPr>
    </w:pPr>
    <w:r>
      <w:rPr>
        <w:rStyle w:val="16"/>
        <w:kern w:val="2"/>
      </w:rPr>
      <w:fldChar w:fldCharType="begin"/>
    </w:r>
    <w:r>
      <w:rPr>
        <w:rStyle w:val="16"/>
        <w:kern w:val="2"/>
      </w:rPr>
      <w:instrText xml:space="preserve"> PAGE </w:instrText>
    </w:r>
    <w:r>
      <w:rPr>
        <w:rStyle w:val="16"/>
        <w:kern w:val="2"/>
      </w:rPr>
      <w:fldChar w:fldCharType="separate"/>
    </w:r>
    <w:r>
      <w:rPr>
        <w:rStyle w:val="16"/>
        <w:kern w:val="2"/>
      </w:rPr>
      <w:t>2</w:t>
    </w:r>
    <w:r>
      <w:rPr>
        <w:rStyle w:val="16"/>
        <w:kern w:val="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729D2">
    <w:pPr>
      <w:pStyle w:val="7"/>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83CD00">
                          <w:pPr>
                            <w:pStyle w:val="7"/>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y1Mr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zy9B5qzLr3mBeH927ApZnvAS8T60EGk77Ih2AcxT1fxRVDJDw9qlZVVWKIY2x2EL94fO4D&#10;xA/CGZKMhgacXhaVnT5BHFPnlFTNujuldZ6gtqRH1HX1bp1fXEOIri0WSSzGbpMVh/0wUdu79ozM&#10;elyBhlrceEr0R4sKp22ZjTAb+9k4+qAOXV6n1Ar422PEdnKXqcIIOxXG2WWe056l5fjXz1mP/9b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p8tTK0QEAAKMDAAAOAAAAAAAAAAEAIAAAACIB&#10;AABkcnMvZTJvRG9jLnhtbFBLBQYAAAAABgAGAFkBAABlBQAAAAA=&#10;">
              <v:fill on="f" focussize="0,0"/>
              <v:stroke on="f" weight="1.25pt"/>
              <v:imagedata o:title=""/>
              <o:lock v:ext="edit" aspectratio="f"/>
              <v:textbox inset="0mm,0mm,0mm,0mm" style="mso-fit-shape-to-text:t;">
                <w:txbxContent>
                  <w:p w14:paraId="6183CD00">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927">
    <w:pPr>
      <w:pStyle w:val="26"/>
      <w:wordWrap w:val="0"/>
    </w:pPr>
    <w:r>
      <w:rPr>
        <w:rFonts w:hint="eastAsia"/>
      </w:rPr>
      <w:t>DB42</w:t>
    </w:r>
    <w:r>
      <w:t>/</w:t>
    </w:r>
    <w:r>
      <w:rPr>
        <w:rFonts w:hint="eastAsia"/>
      </w:rPr>
      <w:t xml:space="preserve">T </w:t>
    </w:r>
    <w:r>
      <w:rPr>
        <w:rFonts w:hint="eastAsia" w:hAnsi="黑体"/>
      </w:rPr>
      <w:t xml:space="preserve"> XXX-YYYY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B1188">
    <w:pPr>
      <w:pStyle w:val="26"/>
      <w:jc w:val="both"/>
    </w:pPr>
    <w:r>
      <w:t>Q/</w:t>
    </w:r>
    <w:r>
      <w:rPr>
        <w:rFonts w:hint="eastAsia"/>
      </w:rPr>
      <w:t>GDW</w:t>
    </w:r>
    <w:r>
      <w:rPr>
        <w:rFonts w:hint="eastAsia" w:hAnsi="黑体"/>
      </w:rPr>
      <w:t>05 XXX</w:t>
    </w:r>
    <w:r>
      <w:rPr>
        <w:rFonts w:hAnsi="黑体"/>
      </w:rPr>
      <w:t>—</w:t>
    </w:r>
    <w:r>
      <w:rPr>
        <w:rFonts w:hint="eastAsia" w:hAnsi="黑体"/>
      </w:rPr>
      <w:t>2012-1XXXX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A2DD9">
    <w:pPr>
      <w:pStyle w:val="26"/>
      <w:wordWrap w:val="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CCEA2">
    <w:pPr>
      <w:pStyle w:val="26"/>
      <w:jc w:val="both"/>
      <w:rPr>
        <w:rFonts w:hint="eastAsia"/>
      </w:rPr>
    </w:pPr>
    <w:r>
      <w:t>Q/</w:t>
    </w:r>
    <w:r>
      <w:rPr>
        <w:rFonts w:hint="eastAsia"/>
      </w:rPr>
      <w:t>GDW</w:t>
    </w:r>
    <w:r>
      <w:rPr>
        <w:rFonts w:hint="eastAsia" w:hAnsi="黑体"/>
      </w:rPr>
      <w:t>05 XXX</w:t>
    </w:r>
    <w:r>
      <w:rPr>
        <w:rFonts w:hAnsi="黑体"/>
      </w:rPr>
      <w:t>—</w:t>
    </w:r>
    <w:r>
      <w:rPr>
        <w:rFonts w:hint="eastAsia" w:hAnsi="黑体"/>
      </w:rPr>
      <w:t>2012-1XXXX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EC2CE">
    <w:pPr>
      <w:pStyle w:val="26"/>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4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2A8F7113"/>
    <w:multiLevelType w:val="multilevel"/>
    <w:tmpl w:val="2A8F7113"/>
    <w:lvl w:ilvl="0" w:tentative="0">
      <w:start w:val="2"/>
      <w:numFmt w:val="upperLetter"/>
      <w:pStyle w:val="50"/>
      <w:suff w:val="space"/>
      <w:lvlText w:val="%1"/>
      <w:lvlJc w:val="left"/>
      <w:pPr>
        <w:ind w:left="623" w:hanging="425"/>
      </w:pPr>
      <w:rPr>
        <w:rFonts w:hint="eastAsia"/>
      </w:rPr>
    </w:lvl>
    <w:lvl w:ilvl="1" w:tentative="0">
      <w:start w:val="1"/>
      <w:numFmt w:val="decimal"/>
      <w:pStyle w:val="51"/>
      <w:suff w:val="nothing"/>
      <w:lvlText w:val="图%1.%2　"/>
      <w:lvlJc w:val="left"/>
      <w:pPr>
        <w:ind w:left="3119"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382A3C21"/>
    <w:multiLevelType w:val="multilevel"/>
    <w:tmpl w:val="382A3C21"/>
    <w:lvl w:ilvl="0" w:tentative="0">
      <w:start w:val="1"/>
      <w:numFmt w:val="decimal"/>
      <w:pStyle w:val="27"/>
      <w:suff w:val="nothing"/>
      <w:lvlText w:val="%1　"/>
      <w:lvlJc w:val="left"/>
      <w:pPr>
        <w:ind w:left="426" w:hanging="426"/>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8"/>
      <w:suff w:val="nothing"/>
      <w:lvlText w:val="%1.%2.%3　"/>
      <w:lvlJc w:val="left"/>
      <w:pPr>
        <w:ind w:left="0" w:firstLine="0"/>
      </w:pPr>
      <w:rPr>
        <w:rFonts w:hint="eastAsia" w:ascii="黑体" w:hAnsi="Times New Roman" w:eastAsia="黑体"/>
        <w:b w:val="0"/>
        <w:i w:val="0"/>
        <w:sz w:val="21"/>
      </w:rPr>
    </w:lvl>
    <w:lvl w:ilvl="3" w:tentative="0">
      <w:start w:val="1"/>
      <w:numFmt w:val="decimal"/>
      <w:pStyle w:val="31"/>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pStyle w:val="3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3784"/>
        </w:tabs>
        <w:ind w:left="3402" w:hanging="1418"/>
      </w:pPr>
      <w:rPr>
        <w:rFonts w:hint="eastAsia"/>
      </w:rPr>
    </w:lvl>
    <w:lvl w:ilvl="8" w:tentative="0">
      <w:start w:val="1"/>
      <w:numFmt w:val="decimal"/>
      <w:lvlText w:val="%1.%2.%3.%4.%5.%6.%7.%8.%9"/>
      <w:lvlJc w:val="left"/>
      <w:pPr>
        <w:tabs>
          <w:tab w:val="left" w:pos="4210"/>
        </w:tabs>
        <w:ind w:left="4110" w:hanging="1700"/>
      </w:pPr>
      <w:rPr>
        <w:rFonts w:hint="eastAsia"/>
      </w:rPr>
    </w:lvl>
  </w:abstractNum>
  <w:abstractNum w:abstractNumId="3">
    <w:nsid w:val="3F4C30D7"/>
    <w:multiLevelType w:val="singleLevel"/>
    <w:tmpl w:val="3F4C30D7"/>
    <w:lvl w:ilvl="0" w:tentative="0">
      <w:start w:val="1"/>
      <w:numFmt w:val="lowerLetter"/>
      <w:suff w:val="nothing"/>
      <w:lvlText w:val="%1）"/>
      <w:lvlJc w:val="left"/>
    </w:lvl>
  </w:abstractNum>
  <w:abstractNum w:abstractNumId="4">
    <w:nsid w:val="44C50F90"/>
    <w:multiLevelType w:val="multilevel"/>
    <w:tmpl w:val="44C50F90"/>
    <w:lvl w:ilvl="0" w:tentative="0">
      <w:start w:val="1"/>
      <w:numFmt w:val="lowerLetter"/>
      <w:pStyle w:val="37"/>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3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38"/>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eastAsia="宋体"/>
        <w:sz w:val="21"/>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5">
    <w:nsid w:val="54AB66A0"/>
    <w:multiLevelType w:val="multilevel"/>
    <w:tmpl w:val="54AB66A0"/>
    <w:lvl w:ilvl="0" w:tentative="0">
      <w:start w:val="1"/>
      <w:numFmt w:val="decimal"/>
      <w:pStyle w:val="36"/>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603797C"/>
    <w:multiLevelType w:val="multilevel"/>
    <w:tmpl w:val="5603797C"/>
    <w:lvl w:ilvl="0" w:tentative="0">
      <w:start w:val="1"/>
      <w:numFmt w:val="upperLetter"/>
      <w:suff w:val="space"/>
      <w:lvlText w:val="%1"/>
      <w:lvlJc w:val="left"/>
      <w:pPr>
        <w:ind w:left="425" w:hanging="425"/>
      </w:pPr>
      <w:rPr>
        <w:rFonts w:hint="eastAsia" w:cs="Times New Roman"/>
      </w:rPr>
    </w:lvl>
    <w:lvl w:ilvl="1" w:tentative="0">
      <w:start w:val="1"/>
      <w:numFmt w:val="decimal"/>
      <w:pStyle w:val="85"/>
      <w:suff w:val="space"/>
      <w:lvlText w:val="表%1.%2"/>
      <w:lvlJc w:val="center"/>
      <w:rPr>
        <w:rFonts w:hint="eastAsia" w:ascii="黑体" w:eastAsia="黑体" w:cs="Times New Roman"/>
        <w:sz w:val="21"/>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198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7">
    <w:nsid w:val="60B55DC2"/>
    <w:multiLevelType w:val="multilevel"/>
    <w:tmpl w:val="60B55DC2"/>
    <w:lvl w:ilvl="0" w:tentative="0">
      <w:start w:val="1"/>
      <w:numFmt w:val="upperLetter"/>
      <w:pStyle w:val="45"/>
      <w:lvlText w:val="%1"/>
      <w:lvlJc w:val="left"/>
      <w:pPr>
        <w:tabs>
          <w:tab w:val="left" w:pos="0"/>
        </w:tabs>
        <w:ind w:left="0" w:hanging="425"/>
      </w:pPr>
      <w:rPr>
        <w:rFonts w:hint="eastAsia"/>
      </w:rPr>
    </w:lvl>
    <w:lvl w:ilvl="1" w:tentative="0">
      <w:start w:val="1"/>
      <w:numFmt w:val="decimal"/>
      <w:pStyle w:val="4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4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pStyle w:val="47"/>
      <w:suff w:val="nothing"/>
      <w:lvlText w:val="%1.%2.%3.%4　"/>
      <w:lvlJc w:val="left"/>
      <w:pPr>
        <w:ind w:left="0" w:firstLine="0"/>
      </w:pPr>
      <w:rPr>
        <w:rFonts w:hint="eastAsia" w:ascii="黑体" w:hAnsi="Times New Roman" w:eastAsia="黑体"/>
        <w:b w:val="0"/>
        <w:i w:val="0"/>
        <w:sz w:val="21"/>
      </w:rPr>
    </w:lvl>
    <w:lvl w:ilvl="4" w:tentative="0">
      <w:start w:val="1"/>
      <w:numFmt w:val="decimal"/>
      <w:pStyle w:val="48"/>
      <w:suff w:val="nothing"/>
      <w:lvlText w:val="%1.%2.%3.%4.%5　"/>
      <w:lvlJc w:val="left"/>
      <w:pPr>
        <w:ind w:left="0" w:firstLine="0"/>
      </w:pPr>
      <w:rPr>
        <w:rFonts w:hint="eastAsia" w:ascii="黑体" w:hAnsi="Times New Roman" w:eastAsia="黑体"/>
        <w:b w:val="0"/>
        <w:i w:val="0"/>
        <w:sz w:val="21"/>
      </w:rPr>
    </w:lvl>
    <w:lvl w:ilvl="5" w:tentative="0">
      <w:start w:val="1"/>
      <w:numFmt w:val="decimal"/>
      <w:pStyle w:val="49"/>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DBF04F4"/>
    <w:multiLevelType w:val="multilevel"/>
    <w:tmpl w:val="6DBF04F4"/>
    <w:lvl w:ilvl="0" w:tentative="0">
      <w:start w:val="1"/>
      <w:numFmt w:val="none"/>
      <w:pStyle w:val="57"/>
      <w:suff w:val="nothing"/>
      <w:lvlText w:val="%1注："/>
      <w:lvlJc w:val="left"/>
      <w:pPr>
        <w:ind w:left="1098" w:hanging="363"/>
      </w:pPr>
      <w:rPr>
        <w:rFonts w:hint="eastAsia" w:ascii="黑体" w:hAnsi="Times New Roman" w:eastAsia="黑体"/>
        <w:b w:val="0"/>
        <w:i w:val="0"/>
        <w:sz w:val="18"/>
      </w:rPr>
    </w:lvl>
    <w:lvl w:ilvl="1" w:tentative="0">
      <w:start w:val="1"/>
      <w:numFmt w:val="lowerLetter"/>
      <w:lvlText w:val="%2)"/>
      <w:lvlJc w:val="left"/>
      <w:pPr>
        <w:tabs>
          <w:tab w:val="left" w:pos="1512"/>
        </w:tabs>
        <w:ind w:left="1098" w:hanging="363"/>
      </w:pPr>
      <w:rPr>
        <w:rFonts w:hint="eastAsia"/>
      </w:rPr>
    </w:lvl>
    <w:lvl w:ilvl="2" w:tentative="0">
      <w:start w:val="1"/>
      <w:numFmt w:val="lowerRoman"/>
      <w:lvlText w:val="%3."/>
      <w:lvlJc w:val="right"/>
      <w:pPr>
        <w:tabs>
          <w:tab w:val="left" w:pos="1512"/>
        </w:tabs>
        <w:ind w:left="1098" w:hanging="363"/>
      </w:pPr>
      <w:rPr>
        <w:rFonts w:hint="eastAsia"/>
      </w:rPr>
    </w:lvl>
    <w:lvl w:ilvl="3" w:tentative="0">
      <w:start w:val="1"/>
      <w:numFmt w:val="decimal"/>
      <w:lvlText w:val="%4."/>
      <w:lvlJc w:val="left"/>
      <w:pPr>
        <w:tabs>
          <w:tab w:val="left" w:pos="1512"/>
        </w:tabs>
        <w:ind w:left="1098" w:hanging="363"/>
      </w:pPr>
      <w:rPr>
        <w:rFonts w:hint="eastAsia"/>
      </w:rPr>
    </w:lvl>
    <w:lvl w:ilvl="4" w:tentative="0">
      <w:start w:val="1"/>
      <w:numFmt w:val="lowerLetter"/>
      <w:lvlText w:val="%5)"/>
      <w:lvlJc w:val="left"/>
      <w:pPr>
        <w:tabs>
          <w:tab w:val="left" w:pos="1512"/>
        </w:tabs>
        <w:ind w:left="1098" w:hanging="363"/>
      </w:pPr>
      <w:rPr>
        <w:rFonts w:hint="eastAsia"/>
      </w:rPr>
    </w:lvl>
    <w:lvl w:ilvl="5" w:tentative="0">
      <w:start w:val="1"/>
      <w:numFmt w:val="lowerRoman"/>
      <w:lvlText w:val="%6."/>
      <w:lvlJc w:val="right"/>
      <w:pPr>
        <w:tabs>
          <w:tab w:val="left" w:pos="1512"/>
        </w:tabs>
        <w:ind w:left="1098" w:hanging="363"/>
      </w:pPr>
      <w:rPr>
        <w:rFonts w:hint="eastAsia"/>
      </w:rPr>
    </w:lvl>
    <w:lvl w:ilvl="6" w:tentative="0">
      <w:start w:val="1"/>
      <w:numFmt w:val="decimal"/>
      <w:lvlText w:val="%7."/>
      <w:lvlJc w:val="left"/>
      <w:pPr>
        <w:tabs>
          <w:tab w:val="left" w:pos="1512"/>
        </w:tabs>
        <w:ind w:left="1098" w:hanging="363"/>
      </w:pPr>
      <w:rPr>
        <w:rFonts w:hint="eastAsia"/>
      </w:rPr>
    </w:lvl>
    <w:lvl w:ilvl="7" w:tentative="0">
      <w:start w:val="1"/>
      <w:numFmt w:val="lowerLetter"/>
      <w:lvlText w:val="%8)"/>
      <w:lvlJc w:val="left"/>
      <w:pPr>
        <w:tabs>
          <w:tab w:val="left" w:pos="1512"/>
        </w:tabs>
        <w:ind w:left="1098" w:hanging="363"/>
      </w:pPr>
      <w:rPr>
        <w:rFonts w:hint="eastAsia"/>
      </w:rPr>
    </w:lvl>
    <w:lvl w:ilvl="8" w:tentative="0">
      <w:start w:val="1"/>
      <w:numFmt w:val="lowerRoman"/>
      <w:lvlText w:val="%9."/>
      <w:lvlJc w:val="right"/>
      <w:pPr>
        <w:tabs>
          <w:tab w:val="left" w:pos="1512"/>
        </w:tabs>
        <w:ind w:left="1098" w:hanging="363"/>
      </w:pPr>
      <w:rPr>
        <w:rFonts w:hint="eastAsia"/>
      </w:rPr>
    </w:lvl>
  </w:abstractNum>
  <w:num w:numId="1">
    <w:abstractNumId w:val="8"/>
  </w:num>
  <w:num w:numId="2">
    <w:abstractNumId w:val="2"/>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1"/>
  </w:num>
  <w:num w:numId="8">
    <w:abstractNumId w:val="9"/>
  </w:num>
  <w:num w:numId="9">
    <w:abstractNumId w:val="6"/>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N2VkY2Y5MDI2ZDJlMTViNTZiZWE5MjU3Y2Q2ODEifQ=="/>
  </w:docVars>
  <w:rsids>
    <w:rsidRoot w:val="00172A27"/>
    <w:rsid w:val="00004B98"/>
    <w:rsid w:val="00004CDC"/>
    <w:rsid w:val="00010892"/>
    <w:rsid w:val="00023BD8"/>
    <w:rsid w:val="00023C6F"/>
    <w:rsid w:val="000263E3"/>
    <w:rsid w:val="00045344"/>
    <w:rsid w:val="00054F07"/>
    <w:rsid w:val="00060B6F"/>
    <w:rsid w:val="00064AC2"/>
    <w:rsid w:val="0007115B"/>
    <w:rsid w:val="000A2494"/>
    <w:rsid w:val="000A24BB"/>
    <w:rsid w:val="000A5BB4"/>
    <w:rsid w:val="000B0D78"/>
    <w:rsid w:val="000E79E3"/>
    <w:rsid w:val="0010028A"/>
    <w:rsid w:val="00117F39"/>
    <w:rsid w:val="00122592"/>
    <w:rsid w:val="00141850"/>
    <w:rsid w:val="0015305A"/>
    <w:rsid w:val="00154C7F"/>
    <w:rsid w:val="0015757E"/>
    <w:rsid w:val="00161ABB"/>
    <w:rsid w:val="00176ABB"/>
    <w:rsid w:val="001A4E62"/>
    <w:rsid w:val="001A7794"/>
    <w:rsid w:val="001B0E3F"/>
    <w:rsid w:val="001C4926"/>
    <w:rsid w:val="001C58FD"/>
    <w:rsid w:val="001D7E34"/>
    <w:rsid w:val="001E640C"/>
    <w:rsid w:val="001E73B2"/>
    <w:rsid w:val="001F2E4D"/>
    <w:rsid w:val="001F36F4"/>
    <w:rsid w:val="001F5AD6"/>
    <w:rsid w:val="0020716C"/>
    <w:rsid w:val="00217858"/>
    <w:rsid w:val="00217E25"/>
    <w:rsid w:val="002279AB"/>
    <w:rsid w:val="00233407"/>
    <w:rsid w:val="00240846"/>
    <w:rsid w:val="00243D39"/>
    <w:rsid w:val="00246916"/>
    <w:rsid w:val="002479CE"/>
    <w:rsid w:val="00260179"/>
    <w:rsid w:val="00261062"/>
    <w:rsid w:val="00262064"/>
    <w:rsid w:val="00272CB6"/>
    <w:rsid w:val="0027484D"/>
    <w:rsid w:val="00282674"/>
    <w:rsid w:val="00286AA7"/>
    <w:rsid w:val="002A7ED7"/>
    <w:rsid w:val="002C4BFE"/>
    <w:rsid w:val="002D2DD2"/>
    <w:rsid w:val="002F0AA3"/>
    <w:rsid w:val="00300B82"/>
    <w:rsid w:val="00302A66"/>
    <w:rsid w:val="0031322D"/>
    <w:rsid w:val="00326ED3"/>
    <w:rsid w:val="00355B6C"/>
    <w:rsid w:val="00364F41"/>
    <w:rsid w:val="00380183"/>
    <w:rsid w:val="003835B6"/>
    <w:rsid w:val="003A276C"/>
    <w:rsid w:val="003A57BD"/>
    <w:rsid w:val="003B5F23"/>
    <w:rsid w:val="003B7750"/>
    <w:rsid w:val="003C14FC"/>
    <w:rsid w:val="003C6040"/>
    <w:rsid w:val="003C6EFB"/>
    <w:rsid w:val="003D6412"/>
    <w:rsid w:val="003E57A7"/>
    <w:rsid w:val="003F4B41"/>
    <w:rsid w:val="003F66F9"/>
    <w:rsid w:val="003F7F4A"/>
    <w:rsid w:val="00401556"/>
    <w:rsid w:val="004025A2"/>
    <w:rsid w:val="00407ABB"/>
    <w:rsid w:val="004222FC"/>
    <w:rsid w:val="004357C7"/>
    <w:rsid w:val="00437D60"/>
    <w:rsid w:val="004505D1"/>
    <w:rsid w:val="00454BD6"/>
    <w:rsid w:val="00462A74"/>
    <w:rsid w:val="00466252"/>
    <w:rsid w:val="004714CF"/>
    <w:rsid w:val="0049089C"/>
    <w:rsid w:val="00491770"/>
    <w:rsid w:val="0049233D"/>
    <w:rsid w:val="00492ADB"/>
    <w:rsid w:val="004B76C6"/>
    <w:rsid w:val="004C0C2D"/>
    <w:rsid w:val="004C15C6"/>
    <w:rsid w:val="004D7E8C"/>
    <w:rsid w:val="004E124A"/>
    <w:rsid w:val="004E2625"/>
    <w:rsid w:val="004E5A5D"/>
    <w:rsid w:val="004E6AF5"/>
    <w:rsid w:val="004F006E"/>
    <w:rsid w:val="004F4904"/>
    <w:rsid w:val="00500AC8"/>
    <w:rsid w:val="00506E8D"/>
    <w:rsid w:val="00511B09"/>
    <w:rsid w:val="005218DD"/>
    <w:rsid w:val="0053533C"/>
    <w:rsid w:val="00537A8C"/>
    <w:rsid w:val="00540E4A"/>
    <w:rsid w:val="00547E0E"/>
    <w:rsid w:val="00563E68"/>
    <w:rsid w:val="0057199C"/>
    <w:rsid w:val="005737D0"/>
    <w:rsid w:val="00573C5B"/>
    <w:rsid w:val="00596434"/>
    <w:rsid w:val="005A0572"/>
    <w:rsid w:val="005A5FEB"/>
    <w:rsid w:val="005A6EAE"/>
    <w:rsid w:val="005C31F1"/>
    <w:rsid w:val="005C518A"/>
    <w:rsid w:val="005C5F24"/>
    <w:rsid w:val="005C7AC7"/>
    <w:rsid w:val="005D61F5"/>
    <w:rsid w:val="005E17C3"/>
    <w:rsid w:val="005E2D1E"/>
    <w:rsid w:val="005E76CF"/>
    <w:rsid w:val="005F003A"/>
    <w:rsid w:val="005F6468"/>
    <w:rsid w:val="005F751C"/>
    <w:rsid w:val="00602186"/>
    <w:rsid w:val="00615AC2"/>
    <w:rsid w:val="00621B3C"/>
    <w:rsid w:val="00625402"/>
    <w:rsid w:val="006310CD"/>
    <w:rsid w:val="00632F65"/>
    <w:rsid w:val="0063428B"/>
    <w:rsid w:val="00635467"/>
    <w:rsid w:val="00637B0A"/>
    <w:rsid w:val="00661ECC"/>
    <w:rsid w:val="00665A70"/>
    <w:rsid w:val="006700B1"/>
    <w:rsid w:val="00672348"/>
    <w:rsid w:val="00672D5A"/>
    <w:rsid w:val="00673B85"/>
    <w:rsid w:val="00677A2C"/>
    <w:rsid w:val="006A22E9"/>
    <w:rsid w:val="006B72B3"/>
    <w:rsid w:val="006C5767"/>
    <w:rsid w:val="006D7284"/>
    <w:rsid w:val="006E5C35"/>
    <w:rsid w:val="006F538F"/>
    <w:rsid w:val="00703FDA"/>
    <w:rsid w:val="00705ECF"/>
    <w:rsid w:val="00706BF0"/>
    <w:rsid w:val="0071447B"/>
    <w:rsid w:val="007169D4"/>
    <w:rsid w:val="00721E86"/>
    <w:rsid w:val="00722DF0"/>
    <w:rsid w:val="00730F8E"/>
    <w:rsid w:val="00731D62"/>
    <w:rsid w:val="00733ADE"/>
    <w:rsid w:val="00733BCF"/>
    <w:rsid w:val="007371D5"/>
    <w:rsid w:val="00737B59"/>
    <w:rsid w:val="00746238"/>
    <w:rsid w:val="00747370"/>
    <w:rsid w:val="00753368"/>
    <w:rsid w:val="007602F1"/>
    <w:rsid w:val="00760B85"/>
    <w:rsid w:val="0078275B"/>
    <w:rsid w:val="007831CF"/>
    <w:rsid w:val="00785C61"/>
    <w:rsid w:val="007969DD"/>
    <w:rsid w:val="007A6A1A"/>
    <w:rsid w:val="007B28B0"/>
    <w:rsid w:val="007D1508"/>
    <w:rsid w:val="007E3049"/>
    <w:rsid w:val="007E3B38"/>
    <w:rsid w:val="007E7490"/>
    <w:rsid w:val="007F26CB"/>
    <w:rsid w:val="007F3B70"/>
    <w:rsid w:val="0085327C"/>
    <w:rsid w:val="008653C8"/>
    <w:rsid w:val="00866865"/>
    <w:rsid w:val="00866F49"/>
    <w:rsid w:val="00892467"/>
    <w:rsid w:val="008928D4"/>
    <w:rsid w:val="00893101"/>
    <w:rsid w:val="008967AA"/>
    <w:rsid w:val="008B727C"/>
    <w:rsid w:val="008C58E2"/>
    <w:rsid w:val="008D1040"/>
    <w:rsid w:val="008D29C2"/>
    <w:rsid w:val="008D5991"/>
    <w:rsid w:val="008E53D8"/>
    <w:rsid w:val="008E59EC"/>
    <w:rsid w:val="008E793B"/>
    <w:rsid w:val="008F1ED2"/>
    <w:rsid w:val="00901BFA"/>
    <w:rsid w:val="0091459F"/>
    <w:rsid w:val="00921ED4"/>
    <w:rsid w:val="009226FC"/>
    <w:rsid w:val="0092327C"/>
    <w:rsid w:val="00931178"/>
    <w:rsid w:val="0093254A"/>
    <w:rsid w:val="0093501F"/>
    <w:rsid w:val="0094226D"/>
    <w:rsid w:val="009518EE"/>
    <w:rsid w:val="009546EF"/>
    <w:rsid w:val="00955A63"/>
    <w:rsid w:val="009573FC"/>
    <w:rsid w:val="009577CB"/>
    <w:rsid w:val="00961152"/>
    <w:rsid w:val="00965CB2"/>
    <w:rsid w:val="00981124"/>
    <w:rsid w:val="00996DF2"/>
    <w:rsid w:val="009A2A22"/>
    <w:rsid w:val="009A3D38"/>
    <w:rsid w:val="009B6001"/>
    <w:rsid w:val="009C4EEB"/>
    <w:rsid w:val="009C75C5"/>
    <w:rsid w:val="009D59F0"/>
    <w:rsid w:val="009F089E"/>
    <w:rsid w:val="009F463D"/>
    <w:rsid w:val="009F5F79"/>
    <w:rsid w:val="00A02665"/>
    <w:rsid w:val="00A047B7"/>
    <w:rsid w:val="00A0683F"/>
    <w:rsid w:val="00A16A81"/>
    <w:rsid w:val="00A21C21"/>
    <w:rsid w:val="00A27C73"/>
    <w:rsid w:val="00A30170"/>
    <w:rsid w:val="00A33375"/>
    <w:rsid w:val="00A46AE6"/>
    <w:rsid w:val="00A51C86"/>
    <w:rsid w:val="00A64453"/>
    <w:rsid w:val="00A6610D"/>
    <w:rsid w:val="00A77281"/>
    <w:rsid w:val="00A8132F"/>
    <w:rsid w:val="00A83EF3"/>
    <w:rsid w:val="00A868C8"/>
    <w:rsid w:val="00A8738C"/>
    <w:rsid w:val="00A92B21"/>
    <w:rsid w:val="00AA6CE9"/>
    <w:rsid w:val="00AB314A"/>
    <w:rsid w:val="00AB7C05"/>
    <w:rsid w:val="00AB7FAC"/>
    <w:rsid w:val="00AC0D6E"/>
    <w:rsid w:val="00AC57A6"/>
    <w:rsid w:val="00AD66FB"/>
    <w:rsid w:val="00AE2D97"/>
    <w:rsid w:val="00AE5DE6"/>
    <w:rsid w:val="00AF05FC"/>
    <w:rsid w:val="00AF4702"/>
    <w:rsid w:val="00B046D9"/>
    <w:rsid w:val="00B167A1"/>
    <w:rsid w:val="00B17E0E"/>
    <w:rsid w:val="00B21EE5"/>
    <w:rsid w:val="00B27307"/>
    <w:rsid w:val="00B32E52"/>
    <w:rsid w:val="00B33380"/>
    <w:rsid w:val="00B33AF2"/>
    <w:rsid w:val="00B4433C"/>
    <w:rsid w:val="00B44A55"/>
    <w:rsid w:val="00B4725A"/>
    <w:rsid w:val="00B535A5"/>
    <w:rsid w:val="00B5515B"/>
    <w:rsid w:val="00B81513"/>
    <w:rsid w:val="00B94183"/>
    <w:rsid w:val="00BC2B50"/>
    <w:rsid w:val="00BC2D2F"/>
    <w:rsid w:val="00BD277C"/>
    <w:rsid w:val="00BD4B0F"/>
    <w:rsid w:val="00BD73E8"/>
    <w:rsid w:val="00BE137D"/>
    <w:rsid w:val="00BE200B"/>
    <w:rsid w:val="00BE42F1"/>
    <w:rsid w:val="00BE59B7"/>
    <w:rsid w:val="00BF3EC6"/>
    <w:rsid w:val="00C01745"/>
    <w:rsid w:val="00C11C1A"/>
    <w:rsid w:val="00C12990"/>
    <w:rsid w:val="00C21ADE"/>
    <w:rsid w:val="00C23DCB"/>
    <w:rsid w:val="00C259E0"/>
    <w:rsid w:val="00C361A9"/>
    <w:rsid w:val="00C4148F"/>
    <w:rsid w:val="00C451BA"/>
    <w:rsid w:val="00C506B5"/>
    <w:rsid w:val="00C512D8"/>
    <w:rsid w:val="00C52092"/>
    <w:rsid w:val="00C56C64"/>
    <w:rsid w:val="00C6383F"/>
    <w:rsid w:val="00C66AE2"/>
    <w:rsid w:val="00C771AA"/>
    <w:rsid w:val="00C87362"/>
    <w:rsid w:val="00C935D1"/>
    <w:rsid w:val="00CA08DB"/>
    <w:rsid w:val="00CA28FB"/>
    <w:rsid w:val="00CA2A6C"/>
    <w:rsid w:val="00CA2BCE"/>
    <w:rsid w:val="00CB13CC"/>
    <w:rsid w:val="00CD2782"/>
    <w:rsid w:val="00CD484E"/>
    <w:rsid w:val="00CE09DF"/>
    <w:rsid w:val="00CE20C8"/>
    <w:rsid w:val="00CF20F0"/>
    <w:rsid w:val="00CF2DD2"/>
    <w:rsid w:val="00D15928"/>
    <w:rsid w:val="00D206F2"/>
    <w:rsid w:val="00D23697"/>
    <w:rsid w:val="00D41374"/>
    <w:rsid w:val="00D53956"/>
    <w:rsid w:val="00D71542"/>
    <w:rsid w:val="00D75EE8"/>
    <w:rsid w:val="00D77708"/>
    <w:rsid w:val="00D8338B"/>
    <w:rsid w:val="00D85A50"/>
    <w:rsid w:val="00D91A70"/>
    <w:rsid w:val="00DB65B2"/>
    <w:rsid w:val="00DD670C"/>
    <w:rsid w:val="00DE0415"/>
    <w:rsid w:val="00DE4729"/>
    <w:rsid w:val="00DF0667"/>
    <w:rsid w:val="00DF5DF9"/>
    <w:rsid w:val="00DF70A7"/>
    <w:rsid w:val="00E06EDE"/>
    <w:rsid w:val="00E219EB"/>
    <w:rsid w:val="00E33C4B"/>
    <w:rsid w:val="00E40A54"/>
    <w:rsid w:val="00E464E5"/>
    <w:rsid w:val="00E546CD"/>
    <w:rsid w:val="00E54B9C"/>
    <w:rsid w:val="00E610FC"/>
    <w:rsid w:val="00E662CF"/>
    <w:rsid w:val="00E72453"/>
    <w:rsid w:val="00E773AE"/>
    <w:rsid w:val="00E81D72"/>
    <w:rsid w:val="00EA0764"/>
    <w:rsid w:val="00EB09B6"/>
    <w:rsid w:val="00EB4814"/>
    <w:rsid w:val="00EB56E0"/>
    <w:rsid w:val="00EC35C1"/>
    <w:rsid w:val="00EC521C"/>
    <w:rsid w:val="00EC530A"/>
    <w:rsid w:val="00ED0085"/>
    <w:rsid w:val="00EE6901"/>
    <w:rsid w:val="00EF29EA"/>
    <w:rsid w:val="00EF4B78"/>
    <w:rsid w:val="00F008E6"/>
    <w:rsid w:val="00F01BB9"/>
    <w:rsid w:val="00F020E8"/>
    <w:rsid w:val="00F02A8D"/>
    <w:rsid w:val="00F05F0A"/>
    <w:rsid w:val="00F11163"/>
    <w:rsid w:val="00F112E0"/>
    <w:rsid w:val="00F14DE4"/>
    <w:rsid w:val="00F267EC"/>
    <w:rsid w:val="00F306FF"/>
    <w:rsid w:val="00F47C7E"/>
    <w:rsid w:val="00F515EC"/>
    <w:rsid w:val="00F51D1A"/>
    <w:rsid w:val="00F5521E"/>
    <w:rsid w:val="00F55F4F"/>
    <w:rsid w:val="00F70E7D"/>
    <w:rsid w:val="00F7296E"/>
    <w:rsid w:val="00F746A8"/>
    <w:rsid w:val="00F75A9B"/>
    <w:rsid w:val="00FB6F74"/>
    <w:rsid w:val="00FC436E"/>
    <w:rsid w:val="00FC6023"/>
    <w:rsid w:val="00FD3119"/>
    <w:rsid w:val="00FE16B5"/>
    <w:rsid w:val="00FE5431"/>
    <w:rsid w:val="019E294D"/>
    <w:rsid w:val="01D07816"/>
    <w:rsid w:val="025A41E3"/>
    <w:rsid w:val="026F4D5A"/>
    <w:rsid w:val="038419FE"/>
    <w:rsid w:val="038A0D61"/>
    <w:rsid w:val="038F0977"/>
    <w:rsid w:val="03BF2621"/>
    <w:rsid w:val="046C225E"/>
    <w:rsid w:val="04B44F93"/>
    <w:rsid w:val="05BE78F1"/>
    <w:rsid w:val="07471492"/>
    <w:rsid w:val="079052BE"/>
    <w:rsid w:val="090D2968"/>
    <w:rsid w:val="093806A1"/>
    <w:rsid w:val="0B047263"/>
    <w:rsid w:val="0B777B9C"/>
    <w:rsid w:val="0B8B7271"/>
    <w:rsid w:val="0CC24AFB"/>
    <w:rsid w:val="0ECF23DA"/>
    <w:rsid w:val="0EDA2851"/>
    <w:rsid w:val="0FEB7CB1"/>
    <w:rsid w:val="10175345"/>
    <w:rsid w:val="10BD20B9"/>
    <w:rsid w:val="114D21C2"/>
    <w:rsid w:val="119B13E0"/>
    <w:rsid w:val="124E69E8"/>
    <w:rsid w:val="138B75F5"/>
    <w:rsid w:val="146033F3"/>
    <w:rsid w:val="17A76437"/>
    <w:rsid w:val="17B604C9"/>
    <w:rsid w:val="1812068F"/>
    <w:rsid w:val="197E0717"/>
    <w:rsid w:val="1AE50ED5"/>
    <w:rsid w:val="1C366DB3"/>
    <w:rsid w:val="1C5847FD"/>
    <w:rsid w:val="1CCE48C6"/>
    <w:rsid w:val="1E3A00E3"/>
    <w:rsid w:val="1EA31974"/>
    <w:rsid w:val="1EE03435"/>
    <w:rsid w:val="200F794B"/>
    <w:rsid w:val="20F35779"/>
    <w:rsid w:val="211F3624"/>
    <w:rsid w:val="218A13C1"/>
    <w:rsid w:val="21A31E8A"/>
    <w:rsid w:val="21B1485E"/>
    <w:rsid w:val="24EB1869"/>
    <w:rsid w:val="252E2EF9"/>
    <w:rsid w:val="25691B77"/>
    <w:rsid w:val="25CC6EAB"/>
    <w:rsid w:val="262339BB"/>
    <w:rsid w:val="26A4723C"/>
    <w:rsid w:val="277D11B2"/>
    <w:rsid w:val="28264213"/>
    <w:rsid w:val="295C0BD2"/>
    <w:rsid w:val="299A605F"/>
    <w:rsid w:val="29DE70E7"/>
    <w:rsid w:val="2AD67D1A"/>
    <w:rsid w:val="2B1D0F75"/>
    <w:rsid w:val="2C40361E"/>
    <w:rsid w:val="2D0A5791"/>
    <w:rsid w:val="2D175908"/>
    <w:rsid w:val="2D452523"/>
    <w:rsid w:val="2EC47AB3"/>
    <w:rsid w:val="2F221F42"/>
    <w:rsid w:val="2F9336AC"/>
    <w:rsid w:val="309D4E6B"/>
    <w:rsid w:val="30AA2C0B"/>
    <w:rsid w:val="30BA044C"/>
    <w:rsid w:val="32247147"/>
    <w:rsid w:val="32B87B1F"/>
    <w:rsid w:val="33CD0291"/>
    <w:rsid w:val="35CA4110"/>
    <w:rsid w:val="3710026F"/>
    <w:rsid w:val="37427E40"/>
    <w:rsid w:val="384540AC"/>
    <w:rsid w:val="39272800"/>
    <w:rsid w:val="39483D62"/>
    <w:rsid w:val="396E2E01"/>
    <w:rsid w:val="39EA7E2F"/>
    <w:rsid w:val="3A3B7EED"/>
    <w:rsid w:val="3A997237"/>
    <w:rsid w:val="3ACC76E6"/>
    <w:rsid w:val="3DFD5890"/>
    <w:rsid w:val="3E1E68B3"/>
    <w:rsid w:val="3F075F81"/>
    <w:rsid w:val="3F174FF6"/>
    <w:rsid w:val="3FA43E50"/>
    <w:rsid w:val="401A4084"/>
    <w:rsid w:val="437D7322"/>
    <w:rsid w:val="462715B2"/>
    <w:rsid w:val="467E4223"/>
    <w:rsid w:val="47800714"/>
    <w:rsid w:val="487A531F"/>
    <w:rsid w:val="49AC733C"/>
    <w:rsid w:val="4BB2321B"/>
    <w:rsid w:val="4C746529"/>
    <w:rsid w:val="4CD93EEC"/>
    <w:rsid w:val="4DA20720"/>
    <w:rsid w:val="502130F6"/>
    <w:rsid w:val="50A20ABB"/>
    <w:rsid w:val="511D7846"/>
    <w:rsid w:val="51512701"/>
    <w:rsid w:val="51C23C7F"/>
    <w:rsid w:val="526A1856"/>
    <w:rsid w:val="52A31916"/>
    <w:rsid w:val="536E6D52"/>
    <w:rsid w:val="5455260B"/>
    <w:rsid w:val="552A566A"/>
    <w:rsid w:val="562A402C"/>
    <w:rsid w:val="56DC1F8E"/>
    <w:rsid w:val="56DF14D4"/>
    <w:rsid w:val="5761346C"/>
    <w:rsid w:val="5886386C"/>
    <w:rsid w:val="5A087F7A"/>
    <w:rsid w:val="5A4E1134"/>
    <w:rsid w:val="5A740D70"/>
    <w:rsid w:val="5EA8350E"/>
    <w:rsid w:val="5EAA3F5C"/>
    <w:rsid w:val="5F3A773E"/>
    <w:rsid w:val="600775FC"/>
    <w:rsid w:val="609348D8"/>
    <w:rsid w:val="60F13358"/>
    <w:rsid w:val="6156331E"/>
    <w:rsid w:val="61BF7310"/>
    <w:rsid w:val="62F40B00"/>
    <w:rsid w:val="64333DC2"/>
    <w:rsid w:val="650669B1"/>
    <w:rsid w:val="6551526B"/>
    <w:rsid w:val="65B161F2"/>
    <w:rsid w:val="664C0847"/>
    <w:rsid w:val="66AD5B0D"/>
    <w:rsid w:val="67080725"/>
    <w:rsid w:val="68293CC6"/>
    <w:rsid w:val="684B20EA"/>
    <w:rsid w:val="68EE2D85"/>
    <w:rsid w:val="696B00A8"/>
    <w:rsid w:val="6A7F33DE"/>
    <w:rsid w:val="6C8B1F02"/>
    <w:rsid w:val="6CAC650F"/>
    <w:rsid w:val="6CEA092D"/>
    <w:rsid w:val="6E336EAA"/>
    <w:rsid w:val="6EC115EE"/>
    <w:rsid w:val="6FF173C5"/>
    <w:rsid w:val="6FF31FB0"/>
    <w:rsid w:val="71A86064"/>
    <w:rsid w:val="721F57FE"/>
    <w:rsid w:val="72380F4D"/>
    <w:rsid w:val="72951471"/>
    <w:rsid w:val="72B14EBF"/>
    <w:rsid w:val="73184F75"/>
    <w:rsid w:val="73821082"/>
    <w:rsid w:val="74945A26"/>
    <w:rsid w:val="74DE78C1"/>
    <w:rsid w:val="74EB001F"/>
    <w:rsid w:val="75C80BC8"/>
    <w:rsid w:val="75DD0139"/>
    <w:rsid w:val="762942C9"/>
    <w:rsid w:val="764A23A2"/>
    <w:rsid w:val="76722010"/>
    <w:rsid w:val="78746D5B"/>
    <w:rsid w:val="79256340"/>
    <w:rsid w:val="797572B9"/>
    <w:rsid w:val="7980090C"/>
    <w:rsid w:val="79A758FB"/>
    <w:rsid w:val="7AB4029B"/>
    <w:rsid w:val="7B3C1F32"/>
    <w:rsid w:val="7B4A63E6"/>
    <w:rsid w:val="7BCC7452"/>
    <w:rsid w:val="7BD10A55"/>
    <w:rsid w:val="7DAF26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5">
    <w:name w:val="Default Paragraph Fon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toc 5"/>
    <w:basedOn w:val="1"/>
    <w:next w:val="1"/>
    <w:semiHidden/>
    <w:qFormat/>
    <w:uiPriority w:val="0"/>
    <w:pPr>
      <w:ind w:left="1680" w:leftChars="800"/>
    </w:pPr>
  </w:style>
  <w:style w:type="paragraph" w:styleId="4">
    <w:name w:val="toc 3"/>
    <w:basedOn w:val="1"/>
    <w:next w:val="1"/>
    <w:qFormat/>
    <w:uiPriority w:val="39"/>
    <w:pPr>
      <w:tabs>
        <w:tab w:val="right" w:leader="dot" w:pos="9241"/>
      </w:tabs>
      <w:ind w:firstLine="102" w:firstLineChars="100"/>
      <w:jc w:val="left"/>
    </w:pPr>
    <w:rPr>
      <w:rFonts w:ascii="宋体"/>
      <w:szCs w:val="21"/>
    </w:rPr>
  </w:style>
  <w:style w:type="paragraph" w:styleId="5">
    <w:name w:val="Plain Text"/>
    <w:basedOn w:val="1"/>
    <w:qFormat/>
    <w:uiPriority w:val="0"/>
    <w:rPr>
      <w:rFonts w:ascii="宋体" w:hAnsi="Courier New" w:eastAsia="仿宋_GB2312"/>
      <w:sz w:val="28"/>
    </w:rPr>
  </w:style>
  <w:style w:type="paragraph" w:styleId="6">
    <w:name w:val="Balloon Text"/>
    <w:basedOn w:val="1"/>
    <w:link w:val="19"/>
    <w:unhideWhenUsed/>
    <w:qFormat/>
    <w:uiPriority w:val="99"/>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10">
    <w:name w:val="toc 4"/>
    <w:basedOn w:val="1"/>
    <w:next w:val="1"/>
    <w:semiHidden/>
    <w:qFormat/>
    <w:uiPriority w:val="0"/>
    <w:pPr>
      <w:ind w:left="1260" w:leftChars="600"/>
    </w:pPr>
  </w:style>
  <w:style w:type="paragraph" w:styleId="11">
    <w:name w:val="toc 2"/>
    <w:basedOn w:val="1"/>
    <w:next w:val="1"/>
    <w:qFormat/>
    <w:uiPriority w:val="39"/>
    <w:pPr>
      <w:tabs>
        <w:tab w:val="right" w:leader="dot" w:pos="9345"/>
      </w:tabs>
      <w:spacing w:before="25" w:after="25"/>
      <w:jc w:val="left"/>
    </w:pPr>
  </w:style>
  <w:style w:type="paragraph" w:styleId="12">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table" w:styleId="14">
    <w:name w:val="Table Grid"/>
    <w:basedOn w:val="13"/>
    <w:qFormat/>
    <w:uiPriority w:val="0"/>
    <w:pPr>
      <w:numPr>
        <w:ilvl w:val="0"/>
        <w:numId w:val="1"/>
      </w:numPr>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rPr>
      <w:rFonts w:ascii="Times New Roman" w:hAnsi="Times New Roman" w:eastAsia="宋体"/>
      <w:sz w:val="18"/>
    </w:rPr>
  </w:style>
  <w:style w:type="character" w:styleId="17">
    <w:name w:val="Hyperlink"/>
    <w:qFormat/>
    <w:uiPriority w:val="99"/>
    <w:rPr>
      <w:color w:val="0000FF"/>
      <w:spacing w:val="0"/>
      <w:w w:val="100"/>
      <w:szCs w:val="21"/>
      <w:u w:val="single"/>
    </w:rPr>
  </w:style>
  <w:style w:type="character" w:customStyle="1" w:styleId="18">
    <w:name w:val="标题 1 Char1"/>
    <w:link w:val="2"/>
    <w:qFormat/>
    <w:uiPriority w:val="9"/>
    <w:rPr>
      <w:b/>
      <w:bCs/>
      <w:kern w:val="44"/>
      <w:sz w:val="44"/>
      <w:szCs w:val="44"/>
    </w:rPr>
  </w:style>
  <w:style w:type="character" w:customStyle="1" w:styleId="19">
    <w:name w:val="批注框文本 Char1"/>
    <w:link w:val="6"/>
    <w:semiHidden/>
    <w:qFormat/>
    <w:uiPriority w:val="99"/>
    <w:rPr>
      <w:kern w:val="2"/>
      <w:sz w:val="18"/>
      <w:szCs w:val="18"/>
    </w:rPr>
  </w:style>
  <w:style w:type="paragraph" w:customStyle="1" w:styleId="20">
    <w:name w:val="_Style 83"/>
    <w:basedOn w:val="1"/>
    <w:qFormat/>
    <w:uiPriority w:val="0"/>
    <w:pPr>
      <w:autoSpaceDE w:val="0"/>
      <w:autoSpaceDN w:val="0"/>
      <w:adjustRightInd w:val="0"/>
    </w:pPr>
    <w:rPr>
      <w:rFonts w:ascii="宋体"/>
      <w:kern w:val="0"/>
      <w:sz w:val="24"/>
    </w:rPr>
  </w:style>
  <w:style w:type="character" w:customStyle="1" w:styleId="21">
    <w:name w:val="15"/>
    <w:qFormat/>
    <w:uiPriority w:val="0"/>
    <w:rPr>
      <w:rFonts w:hint="eastAsia" w:ascii="黑体" w:eastAsia="黑体"/>
      <w:b/>
      <w:bCs/>
      <w:sz w:val="28"/>
      <w:szCs w:val="28"/>
    </w:rPr>
  </w:style>
  <w:style w:type="paragraph" w:customStyle="1" w:styleId="22">
    <w:name w:val="段"/>
    <w:link w:val="2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bidi="ar-SA"/>
    </w:rPr>
  </w:style>
  <w:style w:type="character" w:customStyle="1" w:styleId="23">
    <w:name w:val="段 Char"/>
    <w:link w:val="22"/>
    <w:qFormat/>
    <w:uiPriority w:val="0"/>
    <w:rPr>
      <w:rFonts w:ascii="宋体"/>
      <w:sz w:val="21"/>
      <w:lang w:bidi="ar-SA"/>
    </w:rPr>
  </w:style>
  <w:style w:type="paragraph" w:customStyle="1" w:styleId="24">
    <w:name w:val="一级条标题"/>
    <w:next w:val="22"/>
    <w:qFormat/>
    <w:uiPriority w:val="0"/>
    <w:pPr>
      <w:numPr>
        <w:ilvl w:val="1"/>
        <w:numId w:val="2"/>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7">
    <w:name w:val="章标题"/>
    <w:next w:val="22"/>
    <w:qFormat/>
    <w:uiPriority w:val="0"/>
    <w:pPr>
      <w:numPr>
        <w:ilvl w:val="0"/>
        <w:numId w:val="2"/>
      </w:numPr>
      <w:spacing w:before="312" w:beforeLines="100" w:after="312" w:afterLines="100"/>
      <w:ind w:hanging="426"/>
      <w:jc w:val="both"/>
      <w:outlineLvl w:val="1"/>
    </w:pPr>
    <w:rPr>
      <w:rFonts w:ascii="黑体" w:hAnsi="Times New Roman" w:eastAsia="黑体" w:cs="Times New Roman"/>
      <w:sz w:val="21"/>
      <w:lang w:val="en-US" w:eastAsia="zh-CN" w:bidi="ar-SA"/>
    </w:rPr>
  </w:style>
  <w:style w:type="paragraph" w:customStyle="1" w:styleId="28">
    <w:name w:val="二级条标题"/>
    <w:basedOn w:val="24"/>
    <w:next w:val="22"/>
    <w:link w:val="29"/>
    <w:qFormat/>
    <w:uiPriority w:val="0"/>
    <w:pPr>
      <w:numPr>
        <w:ilvl w:val="2"/>
        <w:numId w:val="2"/>
      </w:numPr>
      <w:spacing w:before="50" w:after="50"/>
      <w:ind w:left="0"/>
      <w:outlineLvl w:val="3"/>
    </w:pPr>
  </w:style>
  <w:style w:type="character" w:customStyle="1" w:styleId="29">
    <w:name w:val="二级条标题 Char"/>
    <w:link w:val="28"/>
    <w:qFormat/>
    <w:locked/>
    <w:uiPriority w:val="0"/>
    <w:rPr>
      <w:rFonts w:ascii="黑体" w:eastAsia="黑体"/>
      <w:sz w:val="21"/>
      <w:szCs w:val="21"/>
      <w:lang w:bidi="ar-SA"/>
    </w:rPr>
  </w:style>
  <w:style w:type="paragraph" w:customStyle="1" w:styleId="30">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rPr>
  </w:style>
  <w:style w:type="paragraph" w:customStyle="1" w:styleId="31">
    <w:name w:val="三级条标题"/>
    <w:basedOn w:val="28"/>
    <w:next w:val="22"/>
    <w:link w:val="32"/>
    <w:qFormat/>
    <w:uiPriority w:val="0"/>
    <w:pPr>
      <w:numPr>
        <w:ilvl w:val="3"/>
        <w:numId w:val="2"/>
      </w:numPr>
      <w:ind w:left="0"/>
      <w:outlineLvl w:val="4"/>
    </w:pPr>
  </w:style>
  <w:style w:type="character" w:customStyle="1" w:styleId="32">
    <w:name w:val="三级条标题 Char"/>
    <w:link w:val="31"/>
    <w:qFormat/>
    <w:uiPriority w:val="0"/>
    <w:rPr>
      <w:rFonts w:ascii="黑体" w:eastAsia="黑体"/>
      <w:sz w:val="21"/>
      <w:szCs w:val="21"/>
      <w:lang w:bidi="ar-SA"/>
    </w:rPr>
  </w:style>
  <w:style w:type="paragraph" w:customStyle="1" w:styleId="33">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34">
    <w:name w:val="四级条标题"/>
    <w:basedOn w:val="31"/>
    <w:next w:val="22"/>
    <w:qFormat/>
    <w:uiPriority w:val="0"/>
    <w:pPr>
      <w:numPr>
        <w:ilvl w:val="4"/>
        <w:numId w:val="2"/>
      </w:numPr>
      <w:ind w:left="0"/>
      <w:outlineLvl w:val="5"/>
    </w:pPr>
  </w:style>
  <w:style w:type="paragraph" w:customStyle="1" w:styleId="35">
    <w:name w:val="五级条标题"/>
    <w:basedOn w:val="34"/>
    <w:next w:val="22"/>
    <w:qFormat/>
    <w:uiPriority w:val="0"/>
    <w:pPr>
      <w:numPr>
        <w:ilvl w:val="5"/>
        <w:numId w:val="2"/>
      </w:numPr>
      <w:ind w:left="0"/>
      <w:outlineLvl w:val="6"/>
    </w:pPr>
  </w:style>
  <w:style w:type="paragraph" w:customStyle="1" w:styleId="36">
    <w:name w:val="注："/>
    <w:next w:val="22"/>
    <w:qFormat/>
    <w:uiPriority w:val="0"/>
    <w:pPr>
      <w:widowControl w:val="0"/>
      <w:numPr>
        <w:ilvl w:val="0"/>
        <w:numId w:val="4"/>
      </w:numPr>
      <w:autoSpaceDE w:val="0"/>
      <w:autoSpaceDN w:val="0"/>
      <w:jc w:val="both"/>
    </w:pPr>
    <w:rPr>
      <w:rFonts w:ascii="宋体" w:hAnsi="Times New Roman" w:eastAsia="宋体" w:cs="Times New Roman"/>
      <w:sz w:val="18"/>
      <w:szCs w:val="18"/>
      <w:lang w:val="en-US" w:eastAsia="zh-CN" w:bidi="ar-SA"/>
    </w:rPr>
  </w:style>
  <w:style w:type="paragraph" w:customStyle="1" w:styleId="37">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38">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39">
    <w:name w:val="二级无"/>
    <w:basedOn w:val="28"/>
    <w:qFormat/>
    <w:uiPriority w:val="0"/>
    <w:pPr>
      <w:spacing w:before="0" w:beforeLines="0" w:after="0" w:afterLines="0"/>
    </w:pPr>
    <w:rPr>
      <w:rFonts w:ascii="宋体" w:eastAsia="宋体"/>
    </w:rPr>
  </w:style>
  <w:style w:type="paragraph" w:customStyle="1" w:styleId="40">
    <w:name w:val="注：（正文）"/>
    <w:basedOn w:val="36"/>
    <w:next w:val="22"/>
    <w:qFormat/>
    <w:uiPriority w:val="0"/>
  </w:style>
  <w:style w:type="paragraph" w:customStyle="1" w:styleId="41">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4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3">
    <w:name w:val="标准书眉_偶数页"/>
    <w:basedOn w:val="26"/>
    <w:next w:val="1"/>
    <w:qFormat/>
    <w:uiPriority w:val="0"/>
    <w:pPr>
      <w:jc w:val="left"/>
    </w:pPr>
  </w:style>
  <w:style w:type="paragraph" w:customStyle="1" w:styleId="44">
    <w:name w:val="附录标识"/>
    <w:basedOn w:val="1"/>
    <w:next w:val="22"/>
    <w:qFormat/>
    <w:uiPriority w:val="0"/>
    <w:pPr>
      <w:keepNext/>
      <w:widowControl/>
      <w:numPr>
        <w:ilvl w:val="0"/>
        <w:numId w:val="1"/>
      </w:numPr>
      <w:shd w:val="clear" w:color="FFFFFF" w:fill="FFFFFF"/>
      <w:tabs>
        <w:tab w:val="left" w:pos="6405"/>
      </w:tabs>
      <w:spacing w:before="640" w:after="280"/>
      <w:jc w:val="center"/>
      <w:outlineLvl w:val="0"/>
    </w:pPr>
    <w:rPr>
      <w:rFonts w:ascii="黑体" w:eastAsia="黑体"/>
      <w:kern w:val="0"/>
    </w:rPr>
  </w:style>
  <w:style w:type="paragraph" w:customStyle="1" w:styleId="45">
    <w:name w:val="附录表标号"/>
    <w:basedOn w:val="1"/>
    <w:next w:val="22"/>
    <w:qFormat/>
    <w:uiPriority w:val="0"/>
    <w:pPr>
      <w:numPr>
        <w:ilvl w:val="0"/>
        <w:numId w:val="6"/>
      </w:numPr>
      <w:tabs>
        <w:tab w:val="clear" w:pos="0"/>
      </w:tabs>
      <w:spacing w:line="14" w:lineRule="exact"/>
      <w:ind w:left="811" w:hanging="448"/>
      <w:jc w:val="center"/>
      <w:outlineLvl w:val="0"/>
    </w:pPr>
    <w:rPr>
      <w:color w:val="FFFFFF"/>
      <w:szCs w:val="24"/>
    </w:rPr>
  </w:style>
  <w:style w:type="paragraph" w:customStyle="1" w:styleId="46">
    <w:name w:val="附录表标题"/>
    <w:basedOn w:val="1"/>
    <w:next w:val="22"/>
    <w:qFormat/>
    <w:uiPriority w:val="0"/>
    <w:pPr>
      <w:numPr>
        <w:ilvl w:val="1"/>
        <w:numId w:val="6"/>
      </w:numPr>
      <w:spacing w:before="50" w:beforeLines="50" w:after="50" w:afterLines="50"/>
      <w:jc w:val="center"/>
    </w:pPr>
    <w:rPr>
      <w:rFonts w:ascii="黑体" w:eastAsia="黑体"/>
      <w:szCs w:val="21"/>
    </w:rPr>
  </w:style>
  <w:style w:type="paragraph" w:customStyle="1" w:styleId="47">
    <w:name w:val="附录二级条标题"/>
    <w:basedOn w:val="1"/>
    <w:next w:val="22"/>
    <w:qFormat/>
    <w:uiPriority w:val="0"/>
    <w:pPr>
      <w:widowControl/>
      <w:numPr>
        <w:ilvl w:val="3"/>
        <w:numId w:val="1"/>
      </w:numPr>
      <w:wordWrap w:val="0"/>
      <w:overflowPunct w:val="0"/>
      <w:autoSpaceDE w:val="0"/>
      <w:autoSpaceDN w:val="0"/>
      <w:spacing w:before="50" w:beforeLines="50" w:after="50" w:afterLines="50"/>
      <w:textAlignment w:val="baseline"/>
      <w:outlineLvl w:val="3"/>
    </w:pPr>
    <w:rPr>
      <w:rFonts w:ascii="黑体" w:eastAsia="黑体"/>
      <w:kern w:val="21"/>
    </w:rPr>
  </w:style>
  <w:style w:type="paragraph" w:customStyle="1" w:styleId="48">
    <w:name w:val="附录三级条标题"/>
    <w:basedOn w:val="47"/>
    <w:next w:val="22"/>
    <w:qFormat/>
    <w:uiPriority w:val="0"/>
    <w:pPr>
      <w:numPr>
        <w:ilvl w:val="4"/>
        <w:numId w:val="1"/>
      </w:numPr>
      <w:outlineLvl w:val="4"/>
    </w:pPr>
  </w:style>
  <w:style w:type="paragraph" w:customStyle="1" w:styleId="49">
    <w:name w:val="附录四级条标题"/>
    <w:basedOn w:val="48"/>
    <w:next w:val="22"/>
    <w:qFormat/>
    <w:uiPriority w:val="0"/>
    <w:pPr>
      <w:numPr>
        <w:ilvl w:val="5"/>
        <w:numId w:val="1"/>
      </w:numPr>
      <w:outlineLvl w:val="5"/>
    </w:pPr>
  </w:style>
  <w:style w:type="paragraph" w:customStyle="1" w:styleId="50">
    <w:name w:val="附录图标号"/>
    <w:basedOn w:val="1"/>
    <w:uiPriority w:val="0"/>
    <w:pPr>
      <w:keepNext/>
      <w:pageBreakBefore/>
      <w:widowControl/>
      <w:numPr>
        <w:ilvl w:val="0"/>
        <w:numId w:val="7"/>
      </w:numPr>
      <w:spacing w:line="14" w:lineRule="exact"/>
      <w:jc w:val="center"/>
      <w:outlineLvl w:val="0"/>
    </w:pPr>
    <w:rPr>
      <w:color w:val="FFFFFF"/>
      <w:szCs w:val="24"/>
    </w:rPr>
  </w:style>
  <w:style w:type="paragraph" w:customStyle="1" w:styleId="51">
    <w:name w:val="附录图标题"/>
    <w:basedOn w:val="1"/>
    <w:next w:val="22"/>
    <w:uiPriority w:val="0"/>
    <w:pPr>
      <w:numPr>
        <w:ilvl w:val="1"/>
        <w:numId w:val="7"/>
      </w:numPr>
      <w:spacing w:before="50" w:beforeLines="50" w:after="50" w:afterLines="50"/>
      <w:jc w:val="center"/>
    </w:pPr>
    <w:rPr>
      <w:rFonts w:ascii="黑体" w:eastAsia="黑体"/>
      <w:szCs w:val="21"/>
    </w:rPr>
  </w:style>
  <w:style w:type="paragraph" w:customStyle="1" w:styleId="52">
    <w:name w:val="附录五级条标题"/>
    <w:basedOn w:val="49"/>
    <w:next w:val="22"/>
    <w:uiPriority w:val="0"/>
    <w:pPr>
      <w:numPr>
        <w:ilvl w:val="6"/>
        <w:numId w:val="1"/>
      </w:numPr>
      <w:outlineLvl w:val="6"/>
    </w:pPr>
  </w:style>
  <w:style w:type="paragraph" w:customStyle="1" w:styleId="53">
    <w:name w:val="附录章标题"/>
    <w:next w:val="22"/>
    <w:uiPriority w:val="0"/>
    <w:pPr>
      <w:numPr>
        <w:ilvl w:val="1"/>
        <w:numId w:val="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4">
    <w:name w:val="附录一级条标题"/>
    <w:basedOn w:val="53"/>
    <w:next w:val="22"/>
    <w:uiPriority w:val="0"/>
    <w:pPr>
      <w:numPr>
        <w:ilvl w:val="2"/>
        <w:numId w:val="1"/>
      </w:numPr>
      <w:autoSpaceDN w:val="0"/>
      <w:spacing w:before="50" w:beforeLines="50" w:after="50" w:afterLines="50"/>
      <w:outlineLvl w:val="2"/>
    </w:pPr>
  </w:style>
  <w:style w:type="paragraph" w:customStyle="1" w:styleId="55">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6">
    <w:name w:val="三级无"/>
    <w:basedOn w:val="31"/>
    <w:qFormat/>
    <w:uiPriority w:val="0"/>
    <w:pPr>
      <w:spacing w:before="0" w:beforeLines="0" w:after="0" w:afterLines="0"/>
    </w:pPr>
    <w:rPr>
      <w:rFonts w:ascii="宋体" w:eastAsia="宋体"/>
    </w:rPr>
  </w:style>
  <w:style w:type="paragraph" w:customStyle="1" w:styleId="57">
    <w:name w:val="图表脚注说明"/>
    <w:basedOn w:val="1"/>
    <w:qFormat/>
    <w:uiPriority w:val="0"/>
    <w:pPr>
      <w:numPr>
        <w:ilvl w:val="0"/>
        <w:numId w:val="8"/>
      </w:numPr>
    </w:pPr>
    <w:rPr>
      <w:rFonts w:ascii="宋体"/>
      <w:sz w:val="18"/>
      <w:szCs w:val="18"/>
    </w:rPr>
  </w:style>
  <w:style w:type="paragraph" w:customStyle="1" w:styleId="58">
    <w:name w:val="一级无"/>
    <w:basedOn w:val="24"/>
    <w:uiPriority w:val="0"/>
    <w:pPr>
      <w:spacing w:before="0" w:beforeLines="0" w:after="0" w:afterLines="0"/>
    </w:pPr>
    <w:rPr>
      <w:rFonts w:ascii="宋体" w:eastAsia="宋体"/>
    </w:rPr>
  </w:style>
  <w:style w:type="paragraph" w:customStyle="1" w:styleId="59">
    <w:name w:val="样式 标题 1 + 非加粗"/>
    <w:basedOn w:val="2"/>
    <w:uiPriority w:val="0"/>
    <w:pPr>
      <w:spacing w:before="100" w:beforeLines="100" w:after="100" w:afterLines="100" w:line="240" w:lineRule="auto"/>
    </w:pPr>
    <w:rPr>
      <w:rFonts w:eastAsia="黑体"/>
      <w:b w:val="0"/>
      <w:bCs w:val="0"/>
      <w:sz w:val="21"/>
    </w:rPr>
  </w:style>
  <w:style w:type="paragraph" w:customStyle="1" w:styleId="60">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61">
    <w:name w:val="发布"/>
    <w:uiPriority w:val="0"/>
    <w:rPr>
      <w:rFonts w:ascii="黑体" w:eastAsia="黑体"/>
      <w:spacing w:val="85"/>
      <w:w w:val="100"/>
      <w:position w:val="3"/>
      <w:sz w:val="28"/>
      <w:szCs w:val="28"/>
    </w:rPr>
  </w:style>
  <w:style w:type="paragraph" w:customStyle="1" w:styleId="62">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63">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4">
    <w:name w:val="封面标准英文名称"/>
    <w:basedOn w:val="63"/>
    <w:uiPriority w:val="0"/>
    <w:pPr>
      <w:spacing w:before="370" w:line="400" w:lineRule="exact"/>
    </w:pPr>
    <w:rPr>
      <w:rFonts w:ascii="Times New Roman"/>
      <w:sz w:val="28"/>
      <w:szCs w:val="28"/>
    </w:rPr>
  </w:style>
  <w:style w:type="paragraph" w:customStyle="1" w:styleId="65">
    <w:name w:val="封面一致性程度标识"/>
    <w:basedOn w:val="64"/>
    <w:uiPriority w:val="0"/>
    <w:pPr>
      <w:spacing w:before="440"/>
    </w:pPr>
    <w:rPr>
      <w:rFonts w:ascii="宋体" w:eastAsia="宋体"/>
    </w:rPr>
  </w:style>
  <w:style w:type="paragraph" w:customStyle="1" w:styleId="66">
    <w:name w:val="封面标准文稿类别"/>
    <w:basedOn w:val="65"/>
    <w:uiPriority w:val="0"/>
    <w:pPr>
      <w:spacing w:after="160" w:line="240" w:lineRule="auto"/>
    </w:pPr>
    <w:rPr>
      <w:sz w:val="24"/>
    </w:rPr>
  </w:style>
  <w:style w:type="paragraph" w:customStyle="1" w:styleId="67">
    <w:name w:val="封面标准文稿编辑信息"/>
    <w:basedOn w:val="66"/>
    <w:qFormat/>
    <w:uiPriority w:val="0"/>
    <w:pPr>
      <w:spacing w:before="180" w:line="180" w:lineRule="exact"/>
    </w:pPr>
    <w:rPr>
      <w:sz w:val="21"/>
    </w:rPr>
  </w:style>
  <w:style w:type="paragraph" w:customStyle="1" w:styleId="68">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6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0">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eastAsia="黑体"/>
      <w:spacing w:val="20"/>
      <w:w w:val="135"/>
      <w:kern w:val="0"/>
      <w:sz w:val="28"/>
    </w:rPr>
  </w:style>
  <w:style w:type="paragraph" w:customStyle="1" w:styleId="71">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2">
    <w:name w:val="其他发布日期"/>
    <w:basedOn w:val="1"/>
    <w:qFormat/>
    <w:uiPriority w:val="0"/>
    <w:pPr>
      <w:framePr w:w="3997" w:h="471" w:hRule="exact" w:vSpace="181" w:wrap="around" w:vAnchor="page" w:hAnchor="page" w:x="1419" w:y="14097" w:anchorLock="1"/>
      <w:widowControl/>
      <w:jc w:val="left"/>
    </w:pPr>
    <w:rPr>
      <w:rFonts w:eastAsia="黑体"/>
      <w:kern w:val="0"/>
      <w:sz w:val="28"/>
    </w:rPr>
  </w:style>
  <w:style w:type="paragraph" w:customStyle="1" w:styleId="73">
    <w:name w:val="其他实施日期"/>
    <w:basedOn w:val="1"/>
    <w:qFormat/>
    <w:uiPriority w:val="0"/>
    <w:pPr>
      <w:framePr w:w="3997" w:h="471" w:hRule="exact" w:vSpace="181" w:wrap="around" w:vAnchor="page" w:hAnchor="page" w:x="7089" w:y="14097" w:anchorLock="1"/>
      <w:widowControl/>
      <w:jc w:val="right"/>
    </w:pPr>
    <w:rPr>
      <w:rFonts w:eastAsia="黑体"/>
      <w:kern w:val="0"/>
      <w:sz w:val="28"/>
    </w:rPr>
  </w:style>
  <w:style w:type="paragraph" w:customStyle="1" w:styleId="74">
    <w:name w:val="_标准条文"/>
    <w:basedOn w:val="1"/>
    <w:qFormat/>
    <w:uiPriority w:val="0"/>
    <w:pPr>
      <w:overflowPunct w:val="0"/>
      <w:snapToGrid w:val="0"/>
      <w:spacing w:line="276" w:lineRule="auto"/>
      <w:ind w:firstLine="420" w:firstLineChars="200"/>
    </w:pPr>
    <w:rPr>
      <w:rFonts w:ascii="Arial" w:hAnsi="Arial" w:cs="宋体"/>
    </w:rPr>
  </w:style>
  <w:style w:type="paragraph" w:customStyle="1" w:styleId="75">
    <w:name w:val=" Char Char3"/>
    <w:basedOn w:val="1"/>
    <w:qFormat/>
    <w:uiPriority w:val="0"/>
    <w:rPr>
      <w:szCs w:val="24"/>
    </w:rPr>
  </w:style>
  <w:style w:type="character" w:customStyle="1" w:styleId="76">
    <w:name w:val="apple-converted-space"/>
    <w:uiPriority w:val="0"/>
  </w:style>
  <w:style w:type="character" w:customStyle="1" w:styleId="77">
    <w:name w:val="批注框文本 Char"/>
    <w:semiHidden/>
    <w:uiPriority w:val="0"/>
    <w:rPr>
      <w:rFonts w:ascii="Times New Roman" w:hAnsi="Times New Roman" w:eastAsia="宋体" w:cs="Times New Roman"/>
      <w:sz w:val="18"/>
      <w:szCs w:val="18"/>
    </w:rPr>
  </w:style>
  <w:style w:type="character" w:customStyle="1" w:styleId="78">
    <w:name w:val="标题 1 Char"/>
    <w:uiPriority w:val="0"/>
    <w:rPr>
      <w:rFonts w:ascii="Times New Roman" w:hAnsi="Times New Roman" w:eastAsia="黑体" w:cs="Times New Roman"/>
      <w:bCs/>
      <w:kern w:val="44"/>
      <w:sz w:val="32"/>
      <w:szCs w:val="32"/>
    </w:rPr>
  </w:style>
  <w:style w:type="character" w:customStyle="1" w:styleId="79">
    <w:name w:val="报告正文 Char"/>
    <w:link w:val="80"/>
    <w:uiPriority w:val="0"/>
    <w:rPr>
      <w:rFonts w:ascii="Calibri" w:hAnsi="Calibri" w:eastAsia="仿宋_GB2312"/>
      <w:sz w:val="32"/>
      <w:szCs w:val="32"/>
      <w:lang w:bidi="ar-SA"/>
    </w:rPr>
  </w:style>
  <w:style w:type="paragraph" w:customStyle="1" w:styleId="80">
    <w:name w:val="报告正文"/>
    <w:basedOn w:val="1"/>
    <w:link w:val="79"/>
    <w:qFormat/>
    <w:uiPriority w:val="0"/>
    <w:pPr>
      <w:spacing w:line="360" w:lineRule="auto"/>
      <w:ind w:firstLine="200" w:firstLineChars="200"/>
    </w:pPr>
    <w:rPr>
      <w:rFonts w:ascii="Calibri" w:hAnsi="Calibri" w:eastAsia="仿宋_GB2312"/>
      <w:kern w:val="0"/>
      <w:sz w:val="32"/>
      <w:szCs w:val="32"/>
    </w:rPr>
  </w:style>
  <w:style w:type="paragraph" w:customStyle="1" w:styleId="81">
    <w:name w:val="默认段落字体 Para Char Char Char Char"/>
    <w:basedOn w:val="1"/>
    <w:qFormat/>
    <w:uiPriority w:val="0"/>
    <w:rPr>
      <w:sz w:val="32"/>
      <w:szCs w:val="32"/>
    </w:rPr>
  </w:style>
  <w:style w:type="character" w:customStyle="1" w:styleId="82">
    <w:name w:val="标准文件_段 Char"/>
    <w:link w:val="83"/>
    <w:qFormat/>
    <w:locked/>
    <w:uiPriority w:val="0"/>
    <w:rPr>
      <w:rFonts w:ascii="宋体"/>
      <w:sz w:val="21"/>
      <w:lang w:val="en-US" w:eastAsia="zh-CN" w:bidi="ar-SA"/>
    </w:rPr>
  </w:style>
  <w:style w:type="paragraph" w:customStyle="1" w:styleId="83">
    <w:name w:val="标准文件_段"/>
    <w:link w:val="8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4">
    <w:name w:val="标准文件_附录标识"/>
    <w:next w:val="83"/>
    <w:qFormat/>
    <w:uiPriority w:val="0"/>
    <w:p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85">
    <w:name w:val="标准文件_附录表标题"/>
    <w:next w:val="83"/>
    <w:qFormat/>
    <w:uiPriority w:val="0"/>
    <w:pPr>
      <w:numPr>
        <w:ilvl w:val="1"/>
        <w:numId w:val="9"/>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Gskening</Company>
  <Pages>13</Pages>
  <Words>244</Words>
  <Characters>675</Characters>
  <Lines>50</Lines>
  <Paragraphs>14</Paragraphs>
  <TotalTime>16</TotalTime>
  <ScaleCrop>false</ScaleCrop>
  <LinksUpToDate>false</LinksUpToDate>
  <CharactersWithSpaces>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2017-07-19T04:34:00Z</dcterms:created>
  <dc:creator>hu</dc:creator>
  <cp:lastModifiedBy>周黎</cp:lastModifiedBy>
  <cp:lastPrinted>2015-12-08T08:27:00Z</cp:lastPrinted>
  <dcterms:modified xsi:type="dcterms:W3CDTF">2025-09-17T07:58:12Z</dcterms:modified>
  <dc:title>附件3：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78122C184D524A438739000FA821B4F9_13</vt:lpwstr>
  </property>
  <property fmtid="{D5CDD505-2E9C-101B-9397-08002B2CF9AE}" pid="4" name="KSOTemplateDocerSaveRecord">
    <vt:lpwstr>eyJoZGlkIjoiNTQ0Y2I3YzlhMGY4YTdkMGEzMDhiMGI5YmE3OGNiNTAiLCJ1c2VySWQiOiIzMzMzNDMxOTIifQ==</vt:lpwstr>
  </property>
</Properties>
</file>